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201" w:rsidRDefault="00F17201" w:rsidP="00F17201">
      <w:pPr>
        <w:spacing w:after="0" w:line="240" w:lineRule="auto"/>
        <w:jc w:val="center"/>
        <w:rPr>
          <w:rFonts w:ascii="Franklin Gothic Demi" w:eastAsia="Times New Roman" w:hAnsi="Franklin Gothic Demi" w:cs="Times New Roman"/>
          <w:sz w:val="28"/>
          <w:szCs w:val="28"/>
        </w:rPr>
      </w:pP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r>
        <w:rPr>
          <w:noProof/>
        </w:rPr>
        <mc:AlternateContent>
          <mc:Choice Requires="wps">
            <w:drawing>
              <wp:anchor distT="0" distB="0" distL="114300" distR="114300" simplePos="0" relativeHeight="251664384" behindDoc="0" locked="0" layoutInCell="1" allowOverlap="1">
                <wp:simplePos x="0" y="0"/>
                <wp:positionH relativeFrom="column">
                  <wp:posOffset>-180975</wp:posOffset>
                </wp:positionH>
                <wp:positionV relativeFrom="paragraph">
                  <wp:posOffset>35560</wp:posOffset>
                </wp:positionV>
                <wp:extent cx="6038850" cy="1619250"/>
                <wp:effectExtent l="0" t="0" r="19050"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A37B04" w:rsidP="00231551">
                            <w:pPr>
                              <w:jc w:val="center"/>
                              <w:rPr>
                                <w:rFonts w:ascii="Copperplate Gothic Bold" w:hAnsi="Copperplate Gothic Bold"/>
                                <w:sz w:val="32"/>
                              </w:rPr>
                            </w:pPr>
                            <w:r>
                              <w:rPr>
                                <w:rFonts w:ascii="Copperplate Gothic Bold" w:hAnsi="Copperplate Gothic Bold"/>
                                <w:sz w:val="32"/>
                              </w:rPr>
                              <w:t>Winter-2014</w:t>
                            </w:r>
                          </w:p>
                          <w:p w:rsidR="00231551" w:rsidRDefault="00A37B04"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1</w:t>
                            </w:r>
                            <w:r>
                              <w:rPr>
                                <w:rFonts w:ascii="Copperplate Gothic Bold" w:hAnsi="Copperplate Gothic Bold"/>
                                <w:sz w:val="20"/>
                              </w:rPr>
                              <w:t>6</w:t>
                            </w:r>
                            <w:r w:rsidR="00231551">
                              <w:rPr>
                                <w:rFonts w:ascii="Copperplate Gothic Bold" w:hAnsi="Copperplate Gothic Bold"/>
                                <w:sz w:val="20"/>
                              </w:rPr>
                              <w:t>, 201</w:t>
                            </w:r>
                            <w:r>
                              <w:rPr>
                                <w:rFonts w:ascii="Copperplate Gothic Bold" w:hAnsi="Copperplate Gothic Bold"/>
                                <w:sz w:val="20"/>
                              </w:rPr>
                              <w:t>4</w:t>
                            </w:r>
                          </w:p>
                          <w:p w:rsidR="00231551" w:rsidRPr="00905C83" w:rsidRDefault="00A37B04" w:rsidP="00231551">
                            <w:pPr>
                              <w:jc w:val="center"/>
                              <w:rPr>
                                <w:rFonts w:ascii="Copperplate Gothic Bold" w:hAnsi="Copperplate Gothic Bold"/>
                                <w:sz w:val="20"/>
                              </w:rPr>
                            </w:pPr>
                            <w:r>
                              <w:rPr>
                                <w:rFonts w:ascii="Copperplate Gothic Bold" w:hAnsi="Copperplate Gothic Bold"/>
                                <w:sz w:val="20"/>
                              </w:rPr>
                              <w:t>Tuesday</w:t>
                            </w:r>
                            <w:r w:rsidR="00231551">
                              <w:rPr>
                                <w:rFonts w:ascii="Copperplate Gothic Bold" w:hAnsi="Copperplate Gothic Bold"/>
                                <w:sz w:val="20"/>
                              </w:rPr>
                              <w:t xml:space="preserve"> 2:00pm to 5:00pm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" fillcolor="window" strokecolor="#4f81bd" strokeweight="2pt">
                <v:textbo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A37B04" w:rsidP="00231551">
                      <w:pPr>
                        <w:jc w:val="center"/>
                        <w:rPr>
                          <w:rFonts w:ascii="Copperplate Gothic Bold" w:hAnsi="Copperplate Gothic Bold"/>
                          <w:sz w:val="32"/>
                        </w:rPr>
                      </w:pPr>
                      <w:r>
                        <w:rPr>
                          <w:rFonts w:ascii="Copperplate Gothic Bold" w:hAnsi="Copperplate Gothic Bold"/>
                          <w:sz w:val="32"/>
                        </w:rPr>
                        <w:t>Winter-2014</w:t>
                      </w:r>
                    </w:p>
                    <w:p w:rsidR="00231551" w:rsidRDefault="00A37B04"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1</w:t>
                      </w:r>
                      <w:r>
                        <w:rPr>
                          <w:rFonts w:ascii="Copperplate Gothic Bold" w:hAnsi="Copperplate Gothic Bold"/>
                          <w:sz w:val="20"/>
                        </w:rPr>
                        <w:t>6</w:t>
                      </w:r>
                      <w:r w:rsidR="00231551">
                        <w:rPr>
                          <w:rFonts w:ascii="Copperplate Gothic Bold" w:hAnsi="Copperplate Gothic Bold"/>
                          <w:sz w:val="20"/>
                        </w:rPr>
                        <w:t>, 201</w:t>
                      </w:r>
                      <w:r>
                        <w:rPr>
                          <w:rFonts w:ascii="Copperplate Gothic Bold" w:hAnsi="Copperplate Gothic Bold"/>
                          <w:sz w:val="20"/>
                        </w:rPr>
                        <w:t>4</w:t>
                      </w:r>
                    </w:p>
                    <w:p w:rsidR="00231551" w:rsidRPr="00905C83" w:rsidRDefault="00A37B04" w:rsidP="00231551">
                      <w:pPr>
                        <w:jc w:val="center"/>
                        <w:rPr>
                          <w:rFonts w:ascii="Copperplate Gothic Bold" w:hAnsi="Copperplate Gothic Bold"/>
                          <w:sz w:val="20"/>
                        </w:rPr>
                      </w:pPr>
                      <w:r>
                        <w:rPr>
                          <w:rFonts w:ascii="Copperplate Gothic Bold" w:hAnsi="Copperplate Gothic Bold"/>
                          <w:sz w:val="20"/>
                        </w:rPr>
                        <w:t>Tuesday</w:t>
                      </w:r>
                      <w:r w:rsidR="00231551">
                        <w:rPr>
                          <w:rFonts w:ascii="Copperplate Gothic Bold" w:hAnsi="Copperplate Gothic Bold"/>
                          <w:sz w:val="20"/>
                        </w:rPr>
                        <w:t xml:space="preserve"> 2:00pm to 5:00pm</w:t>
                      </w:r>
                    </w:p>
                  </w:txbxContent>
                </v:textbox>
              </v:shape>
            </w:pict>
          </mc:Fallback>
        </mc:AlternateContent>
      </w: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p>
    <w:p w:rsidR="00231551" w:rsidRDefault="00231551" w:rsidP="00231551">
      <w:pPr>
        <w:rPr>
          <w:vanish/>
          <w:lang w:eastAsia="zh-CN"/>
        </w:rPr>
      </w:pPr>
      <w:r>
        <w:rPr>
          <w:noProof/>
        </w:rPr>
        <mc:AlternateContent>
          <mc:Choice Requires="wps">
            <w:drawing>
              <wp:anchor distT="0" distB="0" distL="114300" distR="114300" simplePos="0" relativeHeight="251659264" behindDoc="0" locked="0" layoutInCell="1" allowOverlap="1">
                <wp:simplePos x="0" y="0"/>
                <wp:positionH relativeFrom="column">
                  <wp:posOffset>-180975</wp:posOffset>
                </wp:positionH>
                <wp:positionV relativeFrom="paragraph">
                  <wp:posOffset>1240155</wp:posOffset>
                </wp:positionV>
                <wp:extent cx="2895600" cy="1619250"/>
                <wp:effectExtent l="0" t="0" r="19050" b="1905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07"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" fillcolor="window" strokecolor="#4f81bd" strokeweight="2pt">
                <v:textbo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2962275</wp:posOffset>
                </wp:positionH>
                <wp:positionV relativeFrom="paragraph">
                  <wp:posOffset>1240155</wp:posOffset>
                </wp:positionV>
                <wp:extent cx="289560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B00466">
                              <w:rPr>
                                <w:rFonts w:ascii="Algerian" w:hAnsi="Algerian"/>
                                <w:sz w:val="32"/>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" fillcolor="window" strokecolor="#4f81bd" strokeweight="2pt">
                <v:textbo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B00466">
                        <w:rPr>
                          <w:rFonts w:ascii="Algerian" w:hAnsi="Algerian"/>
                          <w:sz w:val="32"/>
                        </w:rPr>
                        <w:t>3</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-180975</wp:posOffset>
                </wp:positionH>
                <wp:positionV relativeFrom="paragraph">
                  <wp:posOffset>3107055</wp:posOffset>
                </wp:positionV>
                <wp:extent cx="603885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Copperplate Gothic Bold" w:hAnsi="Copperplate Gothic Bold"/>
                                <w:sz w:val="44"/>
                              </w:rPr>
                            </w:pPr>
                            <w:r>
                              <w:rPr>
                                <w:rFonts w:ascii="Copperplate Gothic Bold" w:hAnsi="Copperplate Gothic Bold"/>
                                <w:sz w:val="44"/>
                              </w:rPr>
                              <w:t>Anti-</w:t>
                            </w:r>
                            <w:r w:rsidR="00B00466">
                              <w:rPr>
                                <w:rFonts w:ascii="Copperplate Gothic Bold" w:hAnsi="Copperplate Gothic Bold"/>
                                <w:sz w:val="44"/>
                              </w:rPr>
                              <w:t>money laundering measures and business ethics</w:t>
                            </w:r>
                          </w:p>
                          <w:p w:rsidR="007D33FC" w:rsidRPr="00905C83" w:rsidRDefault="007D33FC" w:rsidP="00231551">
                            <w:pPr>
                              <w:jc w:val="center"/>
                              <w:rPr>
                                <w:rFonts w:ascii="Copperplate Gothic Bold" w:hAnsi="Copperplate Gothic Bold"/>
                                <w:sz w:val="56"/>
                              </w:rPr>
                            </w:pPr>
                            <w:r>
                              <w:rPr>
                                <w:rFonts w:ascii="Copperplate Gothic Bold" w:hAnsi="Copperplate Gothic Bold"/>
                                <w:sz w:val="44"/>
                              </w:rPr>
                              <w:t xml:space="preserve">Suggested Solution </w:t>
                            </w:r>
                            <w:bookmarkStart w:id="0" w:name="_GoBack"/>
                            <w:bookmarkEnd w:id="0"/>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qj9Of08CAACQBAAADgAAAAAAAAAAAAAAAAAuAgAAZHJzL2Uyb0RvYy54bWxQSwECLQAU&#10;AAYACAAAACEAQIPsCeIAAAALAQAADwAAAAAAAAAAAAAAAACpBAAAZHJzL2Rvd25yZXYueG1sUEsF&#10;BgAAAAAEAAQA8wAAALgFAAAAAA==&#10;" fillcolor="window" strokecolor="#4f81bd" strokeweight="2pt">
                <v:textbox>
                  <w:txbxContent>
                    <w:p w:rsidR="00231551" w:rsidRDefault="00231551" w:rsidP="00231551">
                      <w:pPr>
                        <w:jc w:val="center"/>
                        <w:rPr>
                          <w:rFonts w:ascii="Copperplate Gothic Bold" w:hAnsi="Copperplate Gothic Bold"/>
                          <w:sz w:val="44"/>
                        </w:rPr>
                      </w:pPr>
                      <w:r>
                        <w:rPr>
                          <w:rFonts w:ascii="Copperplate Gothic Bold" w:hAnsi="Copperplate Gothic Bold"/>
                          <w:sz w:val="44"/>
                        </w:rPr>
                        <w:t>Anti-</w:t>
                      </w:r>
                      <w:r w:rsidR="00B00466">
                        <w:rPr>
                          <w:rFonts w:ascii="Copperplate Gothic Bold" w:hAnsi="Copperplate Gothic Bold"/>
                          <w:sz w:val="44"/>
                        </w:rPr>
                        <w:t>money laundering measures and business ethics</w:t>
                      </w:r>
                    </w:p>
                    <w:p w:rsidR="007D33FC" w:rsidRPr="00905C83" w:rsidRDefault="007D33FC" w:rsidP="00231551">
                      <w:pPr>
                        <w:jc w:val="center"/>
                        <w:rPr>
                          <w:rFonts w:ascii="Copperplate Gothic Bold" w:hAnsi="Copperplate Gothic Bold"/>
                          <w:sz w:val="56"/>
                        </w:rPr>
                      </w:pPr>
                      <w:r>
                        <w:rPr>
                          <w:rFonts w:ascii="Copperplate Gothic Bold" w:hAnsi="Copperplate Gothic Bold"/>
                          <w:sz w:val="44"/>
                        </w:rPr>
                        <w:t xml:space="preserve">Suggested Solution </w:t>
                      </w:r>
                      <w:bookmarkStart w:id="1" w:name="_GoBack"/>
                      <w:bookmarkEnd w:id="1"/>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-180975</wp:posOffset>
                </wp:positionH>
                <wp:positionV relativeFrom="paragraph">
                  <wp:posOffset>4869180</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" fillcolor="window" strokecolor="#4f81bd" strokeweight="2pt">
                <v:textbo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2962275</wp:posOffset>
                </wp:positionH>
                <wp:positionV relativeFrom="paragraph">
                  <wp:posOffset>4878705</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B00466" w:rsidRDefault="00B00466" w:rsidP="00B00466">
                            <w:pPr>
                              <w:numPr>
                                <w:ilvl w:val="0"/>
                                <w:numId w:val="3"/>
                              </w:numPr>
                              <w:autoSpaceDE w:val="0"/>
                              <w:autoSpaceDN w:val="0"/>
                              <w:adjustRightInd w:val="0"/>
                              <w:spacing w:after="0" w:line="240" w:lineRule="auto"/>
                              <w:ind w:left="426"/>
                              <w:jc w:val="both"/>
                              <w:rPr>
                                <w:rFonts w:ascii="Arial" w:hAnsi="Arial" w:cs="Arial"/>
                                <w:sz w:val="18"/>
                              </w:rPr>
                            </w:pPr>
                            <w:r>
                              <w:rPr>
                                <w:rFonts w:ascii="Arial" w:hAnsi="Arial" w:cs="Arial"/>
                                <w:sz w:val="18"/>
                              </w:rPr>
                              <w:t>Attempt any five question</w:t>
                            </w:r>
                            <w:r w:rsidR="00AA4C69">
                              <w:rPr>
                                <w:rFonts w:ascii="Arial" w:hAnsi="Arial" w:cs="Arial"/>
                                <w:sz w:val="18"/>
                              </w:rPr>
                              <w:t>s</w:t>
                            </w:r>
                            <w:r w:rsidR="00C57951">
                              <w:rPr>
                                <w:rFonts w:ascii="Arial" w:hAnsi="Arial" w:cs="Arial"/>
                                <w:sz w:val="18"/>
                              </w:rPr>
                              <w:t>.</w:t>
                            </w:r>
                            <w:r>
                              <w:rPr>
                                <w:rFonts w:ascii="Arial" w:hAnsi="Arial" w:cs="Arial"/>
                                <w:sz w:val="18"/>
                              </w:rPr>
                              <w:t xml:space="preserve"> </w:t>
                            </w:r>
                            <w:r w:rsidR="00C57951">
                              <w:rPr>
                                <w:rFonts w:ascii="Arial" w:hAnsi="Arial" w:cs="Arial"/>
                                <w:sz w:val="18"/>
                              </w:rPr>
                              <w:t>A</w:t>
                            </w:r>
                            <w:r>
                              <w:rPr>
                                <w:rFonts w:ascii="Arial" w:hAnsi="Arial" w:cs="Arial"/>
                                <w:sz w:val="18"/>
                              </w:rPr>
                              <w:t>ll question</w:t>
                            </w:r>
                            <w:r w:rsidR="00C57951">
                              <w:rPr>
                                <w:rFonts w:ascii="Arial" w:hAnsi="Arial" w:cs="Arial"/>
                                <w:sz w:val="18"/>
                              </w:rPr>
                              <w:t>s</w:t>
                            </w:r>
                            <w:r>
                              <w:rPr>
                                <w:rFonts w:ascii="Arial" w:hAnsi="Arial" w:cs="Arial"/>
                                <w:sz w:val="18"/>
                              </w:rPr>
                              <w:t xml:space="preserve"> carry equal marks</w:t>
                            </w:r>
                            <w:r w:rsidRPr="00C03376">
                              <w:rPr>
                                <w:rFonts w:ascii="Arial" w:hAnsi="Arial" w:cs="Arial"/>
                                <w:sz w:val="18"/>
                              </w:rPr>
                              <w:t xml:space="preserve">. </w:t>
                            </w:r>
                          </w:p>
                          <w:p w:rsidR="00231551" w:rsidRDefault="00231551" w:rsidP="00231551">
                            <w:pPr>
                              <w:numPr>
                                <w:ilvl w:val="0"/>
                                <w:numId w:val="3"/>
                              </w:numPr>
                              <w:autoSpaceDE w:val="0"/>
                              <w:autoSpaceDN w:val="0"/>
                              <w:adjustRightInd w:val="0"/>
                              <w:spacing w:after="0" w:line="240" w:lineRule="auto"/>
                              <w:ind w:left="426"/>
                              <w:jc w:val="both"/>
                              <w:rPr>
                                <w:rFonts w:ascii="Arial" w:hAnsi="Arial" w:cs="Arial"/>
                                <w:sz w:val="18"/>
                              </w:rPr>
                            </w:pPr>
                            <w:r w:rsidRPr="00C03376">
                              <w:rPr>
                                <w:rFonts w:ascii="Arial" w:hAnsi="Arial" w:cs="Arial"/>
                                <w:sz w:val="18"/>
                              </w:rPr>
                              <w:t xml:space="preserve">Answers are expected to </w:t>
                            </w:r>
                            <w:r w:rsidR="008E442C">
                              <w:rPr>
                                <w:rFonts w:ascii="Arial" w:hAnsi="Arial" w:cs="Arial"/>
                                <w:sz w:val="18"/>
                              </w:rPr>
                              <w:t>b</w:t>
                            </w:r>
                            <w:r w:rsidRPr="00C03376">
                              <w:rPr>
                                <w:rFonts w:ascii="Arial" w:hAnsi="Arial" w:cs="Arial"/>
                                <w:sz w:val="18"/>
                              </w:rPr>
                              <w:t xml:space="preserve">e precise, to the point and well written. </w:t>
                            </w:r>
                          </w:p>
                          <w:p w:rsidR="00231551" w:rsidRPr="00C03376" w:rsidRDefault="00231551" w:rsidP="00231551">
                            <w:pPr>
                              <w:pStyle w:val="ListParagraph"/>
                              <w:numPr>
                                <w:ilvl w:val="0"/>
                                <w:numId w:val="3"/>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LC3oKVACAACQBAAADgAAAAAAAAAAAAAAAAAuAgAAZHJzL2Uyb0RvYy54bWxQSwECLQAU&#10;AAYACAAAACEAJKxas+EAAAAMAQAADwAAAAAAAAAAAAAAAACqBAAAZHJzL2Rvd25yZXYueG1sUEsF&#10;BgAAAAAEAAQA8wAAALgFAAAAAA==&#10;" fillcolor="window" strokecolor="#4f81bd" strokeweight="2pt">
                <v:textbo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B00466" w:rsidRDefault="00B00466" w:rsidP="00B00466">
                      <w:pPr>
                        <w:numPr>
                          <w:ilvl w:val="0"/>
                          <w:numId w:val="3"/>
                        </w:numPr>
                        <w:autoSpaceDE w:val="0"/>
                        <w:autoSpaceDN w:val="0"/>
                        <w:adjustRightInd w:val="0"/>
                        <w:spacing w:after="0" w:line="240" w:lineRule="auto"/>
                        <w:ind w:left="426"/>
                        <w:jc w:val="both"/>
                        <w:rPr>
                          <w:rFonts w:ascii="Arial" w:hAnsi="Arial" w:cs="Arial"/>
                          <w:sz w:val="18"/>
                        </w:rPr>
                      </w:pPr>
                      <w:r>
                        <w:rPr>
                          <w:rFonts w:ascii="Arial" w:hAnsi="Arial" w:cs="Arial"/>
                          <w:sz w:val="18"/>
                        </w:rPr>
                        <w:t>Attempt any five question</w:t>
                      </w:r>
                      <w:r w:rsidR="00AA4C69">
                        <w:rPr>
                          <w:rFonts w:ascii="Arial" w:hAnsi="Arial" w:cs="Arial"/>
                          <w:sz w:val="18"/>
                        </w:rPr>
                        <w:t>s</w:t>
                      </w:r>
                      <w:r w:rsidR="00C57951">
                        <w:rPr>
                          <w:rFonts w:ascii="Arial" w:hAnsi="Arial" w:cs="Arial"/>
                          <w:sz w:val="18"/>
                        </w:rPr>
                        <w:t>.</w:t>
                      </w:r>
                      <w:r>
                        <w:rPr>
                          <w:rFonts w:ascii="Arial" w:hAnsi="Arial" w:cs="Arial"/>
                          <w:sz w:val="18"/>
                        </w:rPr>
                        <w:t xml:space="preserve"> </w:t>
                      </w:r>
                      <w:r w:rsidR="00C57951">
                        <w:rPr>
                          <w:rFonts w:ascii="Arial" w:hAnsi="Arial" w:cs="Arial"/>
                          <w:sz w:val="18"/>
                        </w:rPr>
                        <w:t>A</w:t>
                      </w:r>
                      <w:r>
                        <w:rPr>
                          <w:rFonts w:ascii="Arial" w:hAnsi="Arial" w:cs="Arial"/>
                          <w:sz w:val="18"/>
                        </w:rPr>
                        <w:t>ll question</w:t>
                      </w:r>
                      <w:r w:rsidR="00C57951">
                        <w:rPr>
                          <w:rFonts w:ascii="Arial" w:hAnsi="Arial" w:cs="Arial"/>
                          <w:sz w:val="18"/>
                        </w:rPr>
                        <w:t>s</w:t>
                      </w:r>
                      <w:r>
                        <w:rPr>
                          <w:rFonts w:ascii="Arial" w:hAnsi="Arial" w:cs="Arial"/>
                          <w:sz w:val="18"/>
                        </w:rPr>
                        <w:t xml:space="preserve"> carry equal marks</w:t>
                      </w:r>
                      <w:r w:rsidRPr="00C03376">
                        <w:rPr>
                          <w:rFonts w:ascii="Arial" w:hAnsi="Arial" w:cs="Arial"/>
                          <w:sz w:val="18"/>
                        </w:rPr>
                        <w:t xml:space="preserve">. </w:t>
                      </w:r>
                    </w:p>
                    <w:p w:rsidR="00231551" w:rsidRDefault="00231551" w:rsidP="00231551">
                      <w:pPr>
                        <w:numPr>
                          <w:ilvl w:val="0"/>
                          <w:numId w:val="3"/>
                        </w:numPr>
                        <w:autoSpaceDE w:val="0"/>
                        <w:autoSpaceDN w:val="0"/>
                        <w:adjustRightInd w:val="0"/>
                        <w:spacing w:after="0" w:line="240" w:lineRule="auto"/>
                        <w:ind w:left="426"/>
                        <w:jc w:val="both"/>
                        <w:rPr>
                          <w:rFonts w:ascii="Arial" w:hAnsi="Arial" w:cs="Arial"/>
                          <w:sz w:val="18"/>
                        </w:rPr>
                      </w:pPr>
                      <w:r w:rsidRPr="00C03376">
                        <w:rPr>
                          <w:rFonts w:ascii="Arial" w:hAnsi="Arial" w:cs="Arial"/>
                          <w:sz w:val="18"/>
                        </w:rPr>
                        <w:t xml:space="preserve">Answers are expected to </w:t>
                      </w:r>
                      <w:r w:rsidR="008E442C">
                        <w:rPr>
                          <w:rFonts w:ascii="Arial" w:hAnsi="Arial" w:cs="Arial"/>
                          <w:sz w:val="18"/>
                        </w:rPr>
                        <w:t>b</w:t>
                      </w:r>
                      <w:r w:rsidRPr="00C03376">
                        <w:rPr>
                          <w:rFonts w:ascii="Arial" w:hAnsi="Arial" w:cs="Arial"/>
                          <w:sz w:val="18"/>
                        </w:rPr>
                        <w:t xml:space="preserve">e precise, to the point and well written. </w:t>
                      </w:r>
                    </w:p>
                    <w:p w:rsidR="00231551" w:rsidRPr="00C03376" w:rsidRDefault="00231551" w:rsidP="00231551">
                      <w:pPr>
                        <w:pStyle w:val="ListParagraph"/>
                        <w:numPr>
                          <w:ilvl w:val="0"/>
                          <w:numId w:val="3"/>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v:textbox>
              </v:shape>
            </w:pict>
          </mc:Fallback>
        </mc:AlternateContent>
      </w:r>
      <w:r w:rsidRPr="006C3929">
        <w:rPr>
          <w:rFonts w:ascii="Book Antiqua" w:hAnsi="Book Antiqua" w:cs="Times New Roman"/>
          <w:b/>
          <w:shd w:val="clear" w:color="auto" w:fill="000000"/>
        </w:rPr>
        <w:br w:type="page"/>
      </w:r>
    </w:p>
    <w:p w:rsidR="00FD78D3" w:rsidRDefault="00FD78D3" w:rsidP="00F17201">
      <w:pPr>
        <w:spacing w:after="0" w:line="240" w:lineRule="auto"/>
        <w:jc w:val="center"/>
        <w:rPr>
          <w:rFonts w:ascii="Franklin Gothic Demi" w:eastAsia="Times New Roman" w:hAnsi="Franklin Gothic Demi" w:cs="Times New Roman"/>
          <w:sz w:val="28"/>
          <w:szCs w:val="28"/>
        </w:rPr>
      </w:pPr>
    </w:p>
    <w:p w:rsidR="00231551" w:rsidRPr="00231551" w:rsidRDefault="00563CDB"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B6284D" w:rsidRPr="00231551">
        <w:rPr>
          <w:rFonts w:ascii="Book Antiqua" w:eastAsia="Times New Roman" w:hAnsi="Book Antiqua" w:cs="Times New Roman"/>
          <w:b/>
          <w:sz w:val="24"/>
          <w:szCs w:val="24"/>
          <w:u w:val="single"/>
        </w:rPr>
        <w:t>uestion No 1</w:t>
      </w:r>
      <w:r w:rsidR="004A159A" w:rsidRPr="00231551">
        <w:rPr>
          <w:rFonts w:ascii="Book Antiqua" w:eastAsia="Times New Roman" w:hAnsi="Book Antiqua" w:cs="Times New Roman"/>
          <w:b/>
          <w:sz w:val="24"/>
          <w:szCs w:val="24"/>
          <w:u w:val="single"/>
        </w:rPr>
        <w:t xml:space="preserve">:- </w:t>
      </w:r>
    </w:p>
    <w:p w:rsidR="003F3F1B" w:rsidRDefault="004A159A" w:rsidP="00231551">
      <w:pPr>
        <w:spacing w:after="0"/>
        <w:jc w:val="both"/>
        <w:rPr>
          <w:rFonts w:ascii="Book Antiqua" w:eastAsia="Times New Roman" w:hAnsi="Book Antiqua" w:cs="Times New Roman"/>
          <w:sz w:val="24"/>
          <w:szCs w:val="24"/>
        </w:rPr>
      </w:pPr>
      <w:r w:rsidRPr="004A159A">
        <w:rPr>
          <w:rFonts w:ascii="Book Antiqua" w:eastAsia="Times New Roman" w:hAnsi="Book Antiqua" w:cs="Times New Roman"/>
          <w:sz w:val="24"/>
          <w:szCs w:val="24"/>
        </w:rPr>
        <w:t>How</w:t>
      </w:r>
      <w:r w:rsidR="003F3F1B" w:rsidRPr="003F3F1B">
        <w:rPr>
          <w:rFonts w:ascii="Book Antiqua" w:eastAsia="Times New Roman" w:hAnsi="Book Antiqua" w:cs="Times New Roman"/>
          <w:sz w:val="24"/>
          <w:szCs w:val="24"/>
        </w:rPr>
        <w:t xml:space="preserve"> </w:t>
      </w:r>
      <w:r w:rsidR="00A37B04">
        <w:rPr>
          <w:rFonts w:ascii="Book Antiqua" w:eastAsia="Times New Roman" w:hAnsi="Book Antiqua" w:cs="Times New Roman"/>
          <w:sz w:val="24"/>
          <w:szCs w:val="24"/>
        </w:rPr>
        <w:t>money is laundered. Elaborate with a suitable example.</w:t>
      </w:r>
      <w:r w:rsidR="0069179A">
        <w:rPr>
          <w:rFonts w:ascii="Book Antiqua" w:eastAsia="Times New Roman" w:hAnsi="Book Antiqua" w:cs="Times New Roman"/>
          <w:sz w:val="24"/>
          <w:szCs w:val="24"/>
        </w:rPr>
        <w:t xml:space="preserve">             </w:t>
      </w:r>
    </w:p>
    <w:p w:rsidR="007D33FC" w:rsidRPr="009F55F1" w:rsidRDefault="007D33FC" w:rsidP="007D33FC">
      <w:pPr>
        <w:autoSpaceDE w:val="0"/>
        <w:autoSpaceDN w:val="0"/>
        <w:adjustRightInd w:val="0"/>
        <w:spacing w:after="0" w:line="240" w:lineRule="auto"/>
        <w:jc w:val="both"/>
        <w:rPr>
          <w:rFonts w:ascii="Book Antiqua" w:hAnsi="Book Antiqua" w:cs="Times New Roman"/>
          <w:b/>
          <w:sz w:val="24"/>
          <w:szCs w:val="24"/>
        </w:rPr>
      </w:pPr>
      <w:r w:rsidRPr="009F55F1">
        <w:rPr>
          <w:rFonts w:ascii="Book Antiqua" w:hAnsi="Book Antiqua" w:cs="Times New Roman"/>
          <w:b/>
          <w:sz w:val="24"/>
          <w:szCs w:val="24"/>
        </w:rPr>
        <w:t>Answer:</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Money Laundering</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 xml:space="preserve">Money laundering is the criminal practice of processing ill-gotten gains, or "dirty" money, through a series of transactions in order to "clean" them so that they appear to be the proceeds of legal activities. Once the funds appear to be the proceeds of legal activities, they may be used without detection of the criminal source. </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Money laundering does not typically involve currency at every stage of the laundering process. Criminals manage to find many ways to clean dirty money. The process is often complex, involving many transactions. Regardless of the methods, the process can be boiled down into three distinct</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Money laundering generally refers to ‘washing’ of the proceeds or profits generated from:</w:t>
      </w:r>
    </w:p>
    <w:p w:rsidR="007D33FC" w:rsidRPr="00B82855" w:rsidRDefault="007D33FC" w:rsidP="007D33FC">
      <w:pPr>
        <w:numPr>
          <w:ilvl w:val="0"/>
          <w:numId w:val="6"/>
        </w:num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Drug trafficking</w:t>
      </w:r>
    </w:p>
    <w:p w:rsidR="007D33FC" w:rsidRPr="00B82855" w:rsidRDefault="007D33FC" w:rsidP="007D33FC">
      <w:pPr>
        <w:numPr>
          <w:ilvl w:val="0"/>
          <w:numId w:val="6"/>
        </w:num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People smuggling</w:t>
      </w:r>
    </w:p>
    <w:p w:rsidR="007D33FC" w:rsidRPr="00B82855" w:rsidRDefault="007D33FC" w:rsidP="007D33FC">
      <w:pPr>
        <w:numPr>
          <w:ilvl w:val="0"/>
          <w:numId w:val="6"/>
        </w:num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Arms, antique, gold smuggling</w:t>
      </w:r>
    </w:p>
    <w:p w:rsidR="007D33FC" w:rsidRPr="00B82855" w:rsidRDefault="007D33FC" w:rsidP="007D33FC">
      <w:pPr>
        <w:numPr>
          <w:ilvl w:val="0"/>
          <w:numId w:val="6"/>
        </w:num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Prostitution rings</w:t>
      </w:r>
    </w:p>
    <w:p w:rsidR="007D33FC" w:rsidRPr="00B82855" w:rsidRDefault="007D33FC" w:rsidP="007D33FC">
      <w:pPr>
        <w:numPr>
          <w:ilvl w:val="0"/>
          <w:numId w:val="6"/>
        </w:num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 xml:space="preserve">Financial frauds  </w:t>
      </w:r>
    </w:p>
    <w:p w:rsidR="007D33FC" w:rsidRPr="00B82855" w:rsidRDefault="007D33FC" w:rsidP="007D33FC">
      <w:pPr>
        <w:numPr>
          <w:ilvl w:val="0"/>
          <w:numId w:val="6"/>
        </w:num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Corruption, or</w:t>
      </w:r>
    </w:p>
    <w:p w:rsidR="007D33FC" w:rsidRPr="00B82855" w:rsidRDefault="007D33FC" w:rsidP="007D33FC">
      <w:pPr>
        <w:numPr>
          <w:ilvl w:val="0"/>
          <w:numId w:val="6"/>
        </w:num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Illegal sale of wild life products and other specified predicate offences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b/>
          <w:sz w:val="24"/>
          <w:szCs w:val="24"/>
        </w:rPr>
      </w:pPr>
      <w:r w:rsidRPr="00B82855">
        <w:rPr>
          <w:rFonts w:ascii="Book Antiqua" w:hAnsi="Book Antiqua" w:cs="Times New Roman"/>
          <w:b/>
          <w:sz w:val="24"/>
          <w:szCs w:val="24"/>
        </w:rPr>
        <w:t>Money Laundering Process:</w:t>
      </w:r>
    </w:p>
    <w:p w:rsidR="007D33FC" w:rsidRPr="00B82855" w:rsidRDefault="007D33FC" w:rsidP="007D33FC">
      <w:pPr>
        <w:autoSpaceDE w:val="0"/>
        <w:autoSpaceDN w:val="0"/>
        <w:adjustRightInd w:val="0"/>
        <w:spacing w:after="0" w:line="240" w:lineRule="auto"/>
        <w:rPr>
          <w:rFonts w:ascii="Book Antiqua" w:hAnsi="Book Antiqua" w:cs="Times New Roman"/>
          <w:sz w:val="24"/>
          <w:szCs w:val="24"/>
        </w:rPr>
      </w:pPr>
      <w:r w:rsidRPr="00B82855">
        <w:rPr>
          <w:rFonts w:ascii="Book Antiqua" w:hAnsi="Book Antiqua" w:cs="Times New Roman"/>
          <w:sz w:val="24"/>
          <w:szCs w:val="24"/>
        </w:rPr>
        <w:t>While the activities and methods of money laundering have become increasingly complex and</w:t>
      </w:r>
    </w:p>
    <w:p w:rsidR="007D33FC" w:rsidRPr="00B82855" w:rsidRDefault="007D33FC" w:rsidP="007D33FC">
      <w:pPr>
        <w:autoSpaceDE w:val="0"/>
        <w:autoSpaceDN w:val="0"/>
        <w:adjustRightInd w:val="0"/>
        <w:spacing w:after="0" w:line="240" w:lineRule="auto"/>
        <w:rPr>
          <w:rFonts w:ascii="Book Antiqua" w:hAnsi="Book Antiqua" w:cs="Times New Roman"/>
          <w:sz w:val="24"/>
          <w:szCs w:val="24"/>
        </w:rPr>
      </w:pPr>
      <w:r w:rsidRPr="00B82855">
        <w:rPr>
          <w:rFonts w:ascii="Book Antiqua" w:hAnsi="Book Antiqua" w:cs="Times New Roman"/>
          <w:sz w:val="24"/>
          <w:szCs w:val="24"/>
        </w:rPr>
        <w:t>ingenious, its “operations” tend to consist of three basic stages or processes — placement,</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layering and integration.</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b/>
          <w:sz w:val="24"/>
          <w:szCs w:val="24"/>
        </w:rPr>
        <w:t>Placement</w:t>
      </w:r>
      <w:r w:rsidRPr="00B82855">
        <w:rPr>
          <w:rFonts w:ascii="Book Antiqua" w:hAnsi="Book Antiqua" w:cs="Times New Roman"/>
          <w:sz w:val="24"/>
          <w:szCs w:val="24"/>
        </w:rPr>
        <w:t xml:space="preserve"> is the process of transferring the proceeds from illegal activities into the financial system in a way that financial institutions and government authorities are not able to detect. Money launderers pay careful attention to national laws, regulations, governance structures, trends and law enforcement strategies and techniques to keep their proceeds concealed, their methods secret and their identities and professional resources anonymous. Common placement techniques include the structuring5 of cash payments through legitimate bank and other financial institutions, which may involve deposits or money transfers, or the purchase of money orders, cashiers or travelers’ checks or other monetary instruments.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b/>
          <w:sz w:val="24"/>
          <w:szCs w:val="24"/>
        </w:rPr>
        <w:lastRenderedPageBreak/>
        <w:t>Layering</w:t>
      </w:r>
      <w:r w:rsidRPr="00B82855">
        <w:rPr>
          <w:rFonts w:ascii="Book Antiqua" w:hAnsi="Book Antiqua" w:cs="Times New Roman"/>
          <w:sz w:val="24"/>
          <w:szCs w:val="24"/>
        </w:rPr>
        <w:t xml:space="preserve"> is the process of generating a series or layers of transactions to distance the proceeds from their illegal source and to obscure the audit trail. Common layering techniques include outbound electronic funds transfers, usually directly or subsequently into a “bank secrecy haven” or a jurisdiction with lax record-keeping and reporting requirements, and withdrawals of already placed deposits in the form of highly liquid monetary instruments, such as money orders or travelers checks.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b/>
          <w:sz w:val="24"/>
          <w:szCs w:val="24"/>
        </w:rPr>
        <w:t>Integration,</w:t>
      </w:r>
      <w:r w:rsidRPr="00B82855">
        <w:rPr>
          <w:rFonts w:ascii="Book Antiqua" w:hAnsi="Book Antiqua" w:cs="Times New Roman"/>
          <w:sz w:val="24"/>
          <w:szCs w:val="24"/>
        </w:rPr>
        <w:t xml:space="preserve"> the final money-laundering stage, is the unnoticed reinsertion of successfully laundered, untraceable funds into an economy. This is accomplished by spending, investing and lending, along with cross-border, legitimate-appearing transactions.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The world's largest and wealthiest economies tend to serve as the primary hosts for money launderers and their operations. These economies generally harbor the greatest demand for illegal drugs, which is still the primary money-laundering activity. Also, to successfully place, layer and integrate their illegal proceeds, the more sophisticated money launderers look for a similarly sophisticated financial services sector.</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Emerging financial markets and developing economies are also important targets and easy victims for money launderers, who continually seek out new places and ways to avoid the watchful eye of the law. The consequences of money-laundering operations can be particularly devastating to developing economies. Left unchecked, money launderers can manipulate the host’s financial systems to operate and expand their illicit activities. Apparently legitimate, but criminally owned, businesses financed by laundered capital can quickly undermine the stability and development of established institutions.</w:t>
      </w:r>
    </w:p>
    <w:p w:rsidR="007D33FC" w:rsidRPr="00B82855" w:rsidRDefault="007D33FC" w:rsidP="007D33FC">
      <w:pPr>
        <w:rPr>
          <w:rFonts w:ascii="Book Antiqua" w:hAnsi="Book Antiqua" w:cs="Times New Roman"/>
          <w:b/>
          <w:sz w:val="24"/>
          <w:szCs w:val="24"/>
        </w:rPr>
      </w:pPr>
      <w:r w:rsidRPr="00B82855">
        <w:rPr>
          <w:rFonts w:ascii="Book Antiqua" w:hAnsi="Book Antiqua" w:cs="Times New Roman"/>
          <w:b/>
          <w:sz w:val="24"/>
          <w:szCs w:val="24"/>
        </w:rPr>
        <w:t xml:space="preserve">Case:  </w:t>
      </w:r>
      <w:r w:rsidRPr="00B82855">
        <w:rPr>
          <w:rFonts w:ascii="Book Antiqua" w:hAnsi="Book Antiqua"/>
          <w:b/>
        </w:rPr>
        <w:t>Over payment of premiums</w:t>
      </w:r>
    </w:p>
    <w:p w:rsidR="007D33FC" w:rsidRPr="00B82855" w:rsidRDefault="007D33FC" w:rsidP="007D33FC">
      <w:pPr>
        <w:jc w:val="both"/>
        <w:rPr>
          <w:rFonts w:ascii="Book Antiqua" w:hAnsi="Book Antiqua"/>
        </w:rPr>
      </w:pPr>
      <w:r w:rsidRPr="00B82855">
        <w:rPr>
          <w:rFonts w:ascii="Book Antiqua" w:hAnsi="Book Antiqua"/>
        </w:rPr>
        <w:t>A method by which funds can be laundered is by arranging for excessive numbers or excessively high values of insurance reimbursements by cheque or wire transfer to be made. A money launderer may well own legitimate assets or businesses as well as an illegal enterprise. In this method, the launderer may arrange for insurance of the legitimate assets and ‘accidentally’, but on a recurring basis, significantly overpay his premiums and request a refund for the excess. Often, the person does so in the belief that his relationship with his representative at the company is such that the representative will be unwilling to confront a customer who is both profitable to the company and important to his own success.</w:t>
      </w:r>
    </w:p>
    <w:p w:rsidR="007D33FC" w:rsidRPr="00B82855" w:rsidRDefault="007D33FC" w:rsidP="007D33FC">
      <w:pPr>
        <w:jc w:val="both"/>
        <w:rPr>
          <w:rFonts w:ascii="Book Antiqua" w:hAnsi="Book Antiqua"/>
        </w:rPr>
      </w:pPr>
      <w:r w:rsidRPr="00B82855">
        <w:rPr>
          <w:rFonts w:ascii="Book Antiqua" w:hAnsi="Book Antiqua"/>
        </w:rPr>
        <w:t>The overpayment of premiums, has, been used as a method of money laundering. Insurers should be especially vigilant where:</w:t>
      </w:r>
    </w:p>
    <w:p w:rsidR="007D33FC" w:rsidRPr="00B82855" w:rsidRDefault="007D33FC" w:rsidP="007D33FC">
      <w:pPr>
        <w:jc w:val="both"/>
        <w:rPr>
          <w:rFonts w:ascii="Book Antiqua" w:hAnsi="Book Antiqua"/>
        </w:rPr>
      </w:pPr>
      <w:r w:rsidRPr="00B82855">
        <w:rPr>
          <w:rFonts w:ascii="Book Antiqua" w:hAnsi="Book Antiqua"/>
        </w:rPr>
        <w:t>• the overpayment is over a certain size (say USD10,000 or equivalent)</w:t>
      </w:r>
    </w:p>
    <w:p w:rsidR="007D33FC" w:rsidRPr="00B82855" w:rsidRDefault="007D33FC" w:rsidP="007D33FC">
      <w:pPr>
        <w:jc w:val="both"/>
        <w:rPr>
          <w:rFonts w:ascii="Book Antiqua" w:hAnsi="Book Antiqua"/>
        </w:rPr>
      </w:pPr>
      <w:r w:rsidRPr="00B82855">
        <w:rPr>
          <w:rFonts w:ascii="Book Antiqua" w:hAnsi="Book Antiqua"/>
        </w:rPr>
        <w:t>• the request to refund the excess premium was to a third party</w:t>
      </w:r>
    </w:p>
    <w:p w:rsidR="007D33FC" w:rsidRPr="00B82855" w:rsidRDefault="007D33FC" w:rsidP="007D33FC">
      <w:pPr>
        <w:jc w:val="both"/>
        <w:rPr>
          <w:rFonts w:ascii="Book Antiqua" w:hAnsi="Book Antiqua"/>
        </w:rPr>
      </w:pPr>
      <w:r w:rsidRPr="00B82855">
        <w:rPr>
          <w:rFonts w:ascii="Book Antiqua" w:hAnsi="Book Antiqua"/>
        </w:rPr>
        <w:lastRenderedPageBreak/>
        <w:t>• the assured is in a jurisdiction associated with money laundering and</w:t>
      </w:r>
    </w:p>
    <w:p w:rsidR="007D33FC" w:rsidRPr="00B82855" w:rsidRDefault="007D33FC" w:rsidP="007D33FC">
      <w:pPr>
        <w:rPr>
          <w:rFonts w:ascii="Book Antiqua" w:hAnsi="Book Antiqua"/>
        </w:rPr>
      </w:pPr>
      <w:r w:rsidRPr="00B82855">
        <w:rPr>
          <w:rFonts w:ascii="Book Antiqua" w:hAnsi="Book Antiqua"/>
        </w:rPr>
        <w:t>• where the size or regularity of overpayments is suspicious.</w:t>
      </w:r>
    </w:p>
    <w:p w:rsidR="007D33FC" w:rsidRPr="00B82855" w:rsidRDefault="007D33FC" w:rsidP="007D33FC">
      <w:pPr>
        <w:rPr>
          <w:rFonts w:ascii="Book Antiqua" w:hAnsi="Book Antiqua"/>
          <w:b/>
        </w:rPr>
      </w:pPr>
      <w:r w:rsidRPr="00B82855">
        <w:rPr>
          <w:rFonts w:ascii="Book Antiqua" w:hAnsi="Book Antiqua"/>
          <w:b/>
        </w:rPr>
        <w:t>Case:  Assignment of claims</w:t>
      </w:r>
    </w:p>
    <w:p w:rsidR="007D33FC" w:rsidRPr="00B82855" w:rsidRDefault="007D33FC" w:rsidP="007D33FC">
      <w:pPr>
        <w:jc w:val="both"/>
        <w:rPr>
          <w:rFonts w:ascii="Book Antiqua" w:hAnsi="Book Antiqua"/>
        </w:rPr>
      </w:pPr>
      <w:r w:rsidRPr="00B82855">
        <w:rPr>
          <w:rFonts w:ascii="Book Antiqua" w:hAnsi="Book Antiqua"/>
        </w:rPr>
        <w:t>A money launderer may arrange with groups of otherwise legitimate people, perhaps owners of businesses, to assign any legitimate claims on their policies to be paid to the money launderer. The launderer promises to pay these businesses, perhaps in cash, money orders or traveler’s cheques, a percentage of any claim payments paid to him above and beyond the face value of the claim payments. In this case the money laundering strategy involves no traditional fraud against the insurer. Rather, the launderer has an interest obtaining funds with a direct source from an insurance company, and is willing to pay others for this privilege. The launderer may even be strict in insisting that the person does not receive any fraudulent claims payments, because the person does not want to invite unwanted attention.</w:t>
      </w:r>
    </w:p>
    <w:p w:rsidR="00231551" w:rsidRPr="00231551" w:rsidRDefault="005F1F22"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236DF9" w:rsidRPr="00231551">
        <w:rPr>
          <w:rFonts w:ascii="Book Antiqua" w:eastAsia="Times New Roman" w:hAnsi="Book Antiqua" w:cs="Times New Roman"/>
          <w:b/>
          <w:sz w:val="24"/>
          <w:szCs w:val="24"/>
          <w:u w:val="single"/>
        </w:rPr>
        <w:t>uestion No 2</w:t>
      </w:r>
      <w:r w:rsidR="0069179A" w:rsidRPr="00231551">
        <w:rPr>
          <w:rFonts w:ascii="Book Antiqua" w:eastAsia="Times New Roman" w:hAnsi="Book Antiqua" w:cs="Times New Roman"/>
          <w:b/>
          <w:sz w:val="24"/>
          <w:szCs w:val="24"/>
          <w:u w:val="single"/>
        </w:rPr>
        <w:t xml:space="preserve">:- </w:t>
      </w:r>
    </w:p>
    <w:p w:rsidR="007D33FC" w:rsidRPr="00C421D8" w:rsidRDefault="00A37B04" w:rsidP="007D33FC">
      <w:pPr>
        <w:rPr>
          <w:rFonts w:ascii="Book Antiqua" w:hAnsi="Book Antiqua" w:cs="Times New Roman"/>
          <w:b/>
          <w:sz w:val="24"/>
          <w:szCs w:val="24"/>
        </w:rPr>
      </w:pPr>
      <w:r>
        <w:rPr>
          <w:rFonts w:ascii="Book Antiqua" w:eastAsia="Times New Roman" w:hAnsi="Book Antiqua" w:cs="Times New Roman"/>
          <w:sz w:val="24"/>
          <w:szCs w:val="24"/>
        </w:rPr>
        <w:t>Wire transfer as a tool of terror financing</w:t>
      </w:r>
      <w:r w:rsidR="0069179A" w:rsidRPr="0069179A">
        <w:rPr>
          <w:rFonts w:ascii="Book Antiqua" w:eastAsia="Times New Roman" w:hAnsi="Book Antiqua" w:cs="Times New Roman"/>
          <w:sz w:val="24"/>
          <w:szCs w:val="24"/>
        </w:rPr>
        <w:t>.</w:t>
      </w:r>
      <w:r>
        <w:rPr>
          <w:rFonts w:ascii="Book Antiqua" w:eastAsia="Times New Roman" w:hAnsi="Book Antiqua" w:cs="Times New Roman"/>
          <w:sz w:val="24"/>
          <w:szCs w:val="24"/>
        </w:rPr>
        <w:t xml:space="preserve"> Explain with case studies.</w:t>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t xml:space="preserve">        </w:t>
      </w:r>
      <w:r w:rsidR="007D33FC" w:rsidRPr="00C421D8">
        <w:rPr>
          <w:rFonts w:ascii="Book Antiqua" w:hAnsi="Book Antiqua" w:cs="Times New Roman"/>
          <w:b/>
          <w:sz w:val="24"/>
          <w:szCs w:val="24"/>
        </w:rPr>
        <w:t>Answer:</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The FATF experts recognized that wire transfers are a fast and efficient way of moving funds for terrorist purposes. For example, a simple network for transmitting terrorist funding can be set up merely by taking advantage of the differences in the monitoring regimes of various countries. If no records on the originator of the transaction are kept at the starting point of the wire, or the information is not further transmitted by an intermediary along the way, investigators will thus not have access to information that may help to establish terrorist links. More complicated wire transfer schemes have been observed and can involve multiple wire transfers to create a complex and deliberately confusing trail of financial transactions in order to avoid detection.</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b/>
          <w:bCs/>
          <w:i/>
          <w:iCs/>
          <w:sz w:val="24"/>
          <w:szCs w:val="24"/>
        </w:rPr>
      </w:pPr>
      <w:r w:rsidRPr="00B82855">
        <w:rPr>
          <w:rFonts w:ascii="Book Antiqua" w:hAnsi="Book Antiqua" w:cs="Times New Roman"/>
          <w:b/>
          <w:bCs/>
          <w:i/>
          <w:iCs/>
          <w:sz w:val="24"/>
          <w:szCs w:val="24"/>
        </w:rPr>
        <w:t>Case 1: Terrorist funds collected in Country A transferred to a terrorist organisation in Country B</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 xml:space="preserve">A terrorist organization would make use of its overseas contacts to "tax" the </w:t>
      </w:r>
      <w:r w:rsidRPr="00B82855">
        <w:rPr>
          <w:rFonts w:ascii="Book Antiqua" w:hAnsi="Book Antiqua" w:cs="Times New Roman"/>
          <w:i/>
          <w:iCs/>
          <w:sz w:val="24"/>
          <w:szCs w:val="24"/>
        </w:rPr>
        <w:t xml:space="preserve">expatriate community </w:t>
      </w:r>
      <w:r w:rsidRPr="00B82855">
        <w:rPr>
          <w:rFonts w:ascii="Book Antiqua" w:hAnsi="Book Antiqua" w:cs="Times New Roman"/>
          <w:sz w:val="24"/>
          <w:szCs w:val="24"/>
        </w:rPr>
        <w:t>on their earnings and savings. The tax would go to a "calling fund" and would then be wired to the representative office, which was also the political wing of the group based in the neighboring country.</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The neighboring country had a significant cross-border ethnic spread in the “target” country, and weapons and material would be purchased and smuggled across the border into the autonomous province where the terrorist organization carried out its attacks.</w:t>
      </w:r>
    </w:p>
    <w:p w:rsidR="007D33FC" w:rsidRPr="00B82855" w:rsidRDefault="007D33FC" w:rsidP="007D33FC">
      <w:pPr>
        <w:autoSpaceDE w:val="0"/>
        <w:autoSpaceDN w:val="0"/>
        <w:adjustRightInd w:val="0"/>
        <w:spacing w:after="0" w:line="240" w:lineRule="auto"/>
        <w:jc w:val="both"/>
        <w:rPr>
          <w:rFonts w:ascii="Book Antiqua" w:hAnsi="Book Antiqua" w:cs="Times New Roman"/>
          <w:b/>
          <w:bCs/>
          <w:i/>
          <w:iCs/>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b/>
          <w:bCs/>
          <w:i/>
          <w:iCs/>
          <w:sz w:val="24"/>
          <w:szCs w:val="24"/>
        </w:rPr>
      </w:pPr>
      <w:r w:rsidRPr="00B82855">
        <w:rPr>
          <w:rFonts w:ascii="Book Antiqua" w:hAnsi="Book Antiqua" w:cs="Times New Roman"/>
          <w:b/>
          <w:bCs/>
          <w:i/>
          <w:iCs/>
          <w:sz w:val="24"/>
          <w:szCs w:val="24"/>
        </w:rPr>
        <w:t>Case 2: Wire transfers are used as part of a terrorist fundraising campaign</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lastRenderedPageBreak/>
        <w:t>An investigation in Country A of Company Z, a company thought to be involved in the smuggling and distribution of pseudoephedrine (a suspected source of revenue for terrorist organizations), revealed that employees of Company Z were sending a large number of negotiable cheques to Country B. Additional evidence revealed that the target business was acting as an unlicensed money remitter. Based on the above information, search warrants were obtained for the Company Z premises and two residences. Analysis of the documents and bank records seized as a result of the search warrants indicated that the suspects had wire transferred money to an individual with suspected ties to a terrorist group.</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Later that year the investigators engaged in a series of co-ordinated searches. Three subjects were arrested and charged for failure to register as a financial business, and approximately USD 60,000 in cash and cheques were seized. Additionally, a bank account was identified containing approximately USD 130,000 which was used to facilitate the illegal wire transfers to destinations outside Country A. The subjects are currently awaiting trial.</w:t>
      </w:r>
    </w:p>
    <w:p w:rsidR="00713E7E" w:rsidRPr="0069179A" w:rsidRDefault="00837553" w:rsidP="00231551">
      <w:pPr>
        <w:spacing w:after="0"/>
        <w:jc w:val="both"/>
        <w:rPr>
          <w:rFonts w:ascii="Book Antiqua" w:eastAsia="Times New Roman" w:hAnsi="Book Antiqua" w:cs="Times New Roman"/>
          <w:b/>
          <w:sz w:val="24"/>
          <w:szCs w:val="24"/>
        </w:rPr>
      </w:pPr>
      <w:r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p>
    <w:p w:rsidR="00231551" w:rsidRPr="00231551" w:rsidRDefault="00EA6F56"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837553" w:rsidRPr="00231551">
        <w:rPr>
          <w:rFonts w:ascii="Book Antiqua" w:eastAsia="Times New Roman" w:hAnsi="Book Antiqua" w:cs="Times New Roman"/>
          <w:b/>
          <w:sz w:val="24"/>
          <w:szCs w:val="24"/>
          <w:u w:val="single"/>
        </w:rPr>
        <w:t>uestion No 3</w:t>
      </w:r>
      <w:r w:rsidR="0069179A" w:rsidRPr="00231551">
        <w:rPr>
          <w:rFonts w:ascii="Book Antiqua" w:eastAsia="Times New Roman" w:hAnsi="Book Antiqua" w:cs="Times New Roman"/>
          <w:b/>
          <w:sz w:val="24"/>
          <w:szCs w:val="24"/>
          <w:u w:val="single"/>
        </w:rPr>
        <w:t xml:space="preserve">:- </w:t>
      </w:r>
    </w:p>
    <w:p w:rsidR="0081528A" w:rsidRPr="00FC2D46" w:rsidRDefault="00A37B04" w:rsidP="0068476C">
      <w:pPr>
        <w:spacing w:after="0"/>
        <w:jc w:val="both"/>
        <w:rPr>
          <w:rFonts w:ascii="Book Antiqua" w:eastAsia="Times New Roman" w:hAnsi="Book Antiqua" w:cs="Times New Roman"/>
          <w:b/>
          <w:sz w:val="24"/>
          <w:szCs w:val="24"/>
        </w:rPr>
      </w:pPr>
      <w:r>
        <w:rPr>
          <w:rFonts w:ascii="Book Antiqua" w:eastAsia="Times New Roman" w:hAnsi="Book Antiqua" w:cs="Times New Roman"/>
          <w:sz w:val="24"/>
          <w:szCs w:val="24"/>
        </w:rPr>
        <w:t>How can the securities market be used for money laundering? How illegal funds are layered?</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Ans</w:t>
      </w:r>
      <w:r>
        <w:rPr>
          <w:rFonts w:ascii="Book Antiqua" w:hAnsi="Book Antiqua" w:cs="Times New Roman"/>
          <w:sz w:val="24"/>
          <w:szCs w:val="24"/>
        </w:rPr>
        <w:t>wer</w:t>
      </w:r>
      <w:r w:rsidRPr="00B82855">
        <w:rPr>
          <w:rFonts w:ascii="Book Antiqua" w:hAnsi="Book Antiqua" w:cs="Times New Roman"/>
          <w:sz w:val="24"/>
          <w:szCs w:val="24"/>
        </w:rPr>
        <w:t xml:space="preserve">: </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The securities sector on a global scale is characterized by its diversity, the ease with which trading can now take place (through electronic trading for example), and the ability to perform transactions in markets with little regard to national borders. These characteristics make securities markets attractive to the ordinary investor looking for a good return on his or her money. These same characteristics, along with the sheer volume of transactions in many markets, also make the securities sector a potentially inviting mechanism for the laundering of funds from criminal sources.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The securities sector on a global scale is characterized by its diversity, the ease with which trading can now take place (through electronic trading for example), and the ability to perform transactions in markets with little regard to national borders. These characteristics make securities markets attractive to the ordinary investor looking for a good return on his or her money. These same characteristics, along with the sheer volume of transactions in many markets, also make the securities sector a potentially inviting mechanism for the laundering of funds from criminal sources.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b/>
          <w:bCs/>
          <w:i/>
          <w:iCs/>
          <w:sz w:val="24"/>
          <w:szCs w:val="24"/>
        </w:rPr>
      </w:pPr>
      <w:r w:rsidRPr="00B82855">
        <w:rPr>
          <w:rFonts w:ascii="Book Antiqua" w:hAnsi="Book Antiqua" w:cs="Times New Roman"/>
          <w:b/>
          <w:bCs/>
          <w:i/>
          <w:iCs/>
          <w:sz w:val="24"/>
          <w:szCs w:val="24"/>
        </w:rPr>
        <w:t>Acceptance of cash and the entry of illegal funds into the securities sector</w:t>
      </w:r>
    </w:p>
    <w:p w:rsidR="007D33FC" w:rsidRPr="00B82855" w:rsidRDefault="007D33FC" w:rsidP="007D33FC">
      <w:pPr>
        <w:autoSpaceDE w:val="0"/>
        <w:autoSpaceDN w:val="0"/>
        <w:adjustRightInd w:val="0"/>
        <w:spacing w:after="0" w:line="240" w:lineRule="auto"/>
        <w:rPr>
          <w:rFonts w:ascii="Book Antiqua" w:hAnsi="Book Antiqua" w:cs="Times New Roman"/>
          <w:sz w:val="24"/>
          <w:szCs w:val="24"/>
        </w:rPr>
      </w:pPr>
      <w:r w:rsidRPr="00B82855">
        <w:rPr>
          <w:rFonts w:ascii="Book Antiqua" w:hAnsi="Book Antiqua" w:cs="Times New Roman"/>
          <w:sz w:val="24"/>
          <w:szCs w:val="24"/>
        </w:rPr>
        <w:t xml:space="preserve">In many securities markets, only certain permitted persons or firms, such as stockbrokers, banks or certain independent financial advisors may perform transactions. These market operators are generally restricted or prohibited outright from accepting cash to carry out such transactions. Many of the FATF experts indicated that criminal funds in the form of cash must therefore be introduced into the financial </w:t>
      </w:r>
      <w:r w:rsidRPr="00B82855">
        <w:rPr>
          <w:rFonts w:ascii="Book Antiqua" w:hAnsi="Book Antiqua" w:cs="Times New Roman"/>
          <w:sz w:val="24"/>
          <w:szCs w:val="24"/>
        </w:rPr>
        <w:lastRenderedPageBreak/>
        <w:t>system before entering the securities sector. Consequently, the use of the securities sector for laundering was considered by the experts to be primarily part of the layering and integration stages of money laundering.</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 xml:space="preserve">Case: </w:t>
      </w:r>
      <w:r w:rsidRPr="00B82855">
        <w:rPr>
          <w:rFonts w:ascii="Book Antiqua" w:hAnsi="Book Antiqua" w:cs="Times New Roman"/>
          <w:b/>
          <w:bCs/>
          <w:i/>
          <w:iCs/>
          <w:sz w:val="24"/>
          <w:szCs w:val="24"/>
        </w:rPr>
        <w:t>Stockbroker accepts criminal funds in cash</w:t>
      </w:r>
    </w:p>
    <w:p w:rsidR="007D33FC" w:rsidRPr="00B82855" w:rsidRDefault="007D33FC" w:rsidP="007D33FC">
      <w:pPr>
        <w:autoSpaceDE w:val="0"/>
        <w:autoSpaceDN w:val="0"/>
        <w:adjustRightInd w:val="0"/>
        <w:spacing w:after="0" w:line="240" w:lineRule="auto"/>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A stockbroker in Country C continuously accepted cash deposits from a client in the range of USD 7,000 to USD 18,000. The funds were placed in the money market fund of the client’s sister and withdrawn through the issuance of cheques. After the broker was arrested on unrelated embezzlement charges, the client’s identity became known to law enforcement. When the police conducted a background check on the client, it was revealed that the stockbroker’s client was a known drug dealer.</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rPr>
          <w:rFonts w:ascii="Book Antiqua" w:hAnsi="Book Antiqua" w:cs="Times New Roman"/>
          <w:b/>
          <w:bCs/>
          <w:i/>
          <w:iCs/>
          <w:sz w:val="24"/>
          <w:szCs w:val="24"/>
        </w:rPr>
      </w:pPr>
      <w:r w:rsidRPr="00B82855">
        <w:rPr>
          <w:rFonts w:ascii="Book Antiqua" w:hAnsi="Book Antiqua" w:cs="Times New Roman"/>
          <w:b/>
          <w:bCs/>
          <w:i/>
          <w:iCs/>
          <w:sz w:val="24"/>
          <w:szCs w:val="24"/>
        </w:rPr>
        <w:t>CASE: Cash criminal proceeds placed in the financial system through margin trading</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This case involved the theft of some USD 384 million from a bank in Country T over the ten-year period from 1992 to 2001. The money was sent to Country G and laundered through a serious of companies and accounts (to date 80 companies and 550 bank accounts are involved, but this is growing as the investigation progresses).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 xml:space="preserve">Much of the money was invested in the property and stock markets in Country G and ultimately used at will by the four principle thieves for whatever they wanted. At one time in the mid-nineties one of the thieves was reported as being the largest margin stock investor in the Country G market. </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There was a huge turnover in stocks and shares through some of Country G companies, as well as dividends from shares held long term. The true extent of the dealing is only just coming to light but it is evident that the majority of the funds stolen in Country T occurred after 1997 when a regional economic downturn adversely affected the local property and stock markets.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It is of interest that no disclosures were ever made by stockbrokers about the dealings of these companies. At this time four people have been charged with money laundering and have been released on bail, and a number of other people are fugitives.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rPr>
          <w:rFonts w:ascii="Book Antiqua" w:hAnsi="Book Antiqua" w:cs="Times New Roman"/>
          <w:b/>
          <w:bCs/>
          <w:sz w:val="24"/>
          <w:szCs w:val="24"/>
        </w:rPr>
      </w:pPr>
      <w:r w:rsidRPr="00B82855">
        <w:rPr>
          <w:rFonts w:ascii="Book Antiqua" w:hAnsi="Book Antiqua" w:cs="Times New Roman"/>
          <w:b/>
          <w:bCs/>
          <w:sz w:val="24"/>
          <w:szCs w:val="24"/>
        </w:rPr>
        <w:t>Layering of illegal funds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Another way to use the securities sector to launder illegal funds generated by non-securities related criminal activities is to purchase securities with illegal funds that have already been introduced into the financial system, that is, at the layering stage of laundering.</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b/>
          <w:bCs/>
          <w:i/>
          <w:iCs/>
          <w:sz w:val="24"/>
          <w:szCs w:val="24"/>
        </w:rPr>
      </w:pPr>
      <w:r w:rsidRPr="00B82855">
        <w:rPr>
          <w:rFonts w:ascii="Book Antiqua" w:hAnsi="Book Antiqua" w:cs="Times New Roman"/>
          <w:b/>
          <w:bCs/>
          <w:i/>
          <w:iCs/>
          <w:sz w:val="24"/>
          <w:szCs w:val="24"/>
        </w:rPr>
        <w:t>CASE: Fraud money invested in securities market</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A brokerage firm opened several accounts for a group of twelve linked individuals, including a non-resident account that was used to record very large movements and apparently to centralise most of the suspected flows, which totalled more than USD 18 million.</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lastRenderedPageBreak/>
        <w:t>The launderers used the following two mechanisms:</w:t>
      </w:r>
    </w:p>
    <w:p w:rsidR="007D33FC" w:rsidRPr="00B82855" w:rsidRDefault="007D33FC" w:rsidP="007D33FC">
      <w:pPr>
        <w:pStyle w:val="ListParagraph"/>
        <w:numPr>
          <w:ilvl w:val="0"/>
          <w:numId w:val="7"/>
        </w:num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the accounts of some of the parties involved were credited with large sums received from countries of concern, which were invested in the stocks of listed companies in Country W; and</w:t>
      </w:r>
    </w:p>
    <w:p w:rsidR="007D33FC" w:rsidRPr="00B82855" w:rsidRDefault="007D33FC" w:rsidP="007D33FC">
      <w:pPr>
        <w:pStyle w:val="ListParagraph"/>
        <w:numPr>
          <w:ilvl w:val="0"/>
          <w:numId w:val="7"/>
        </w:num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The accounts of the individuals concerned were credited with sums from regions of concern, which were transferred to the non-resident account (the first accounts were used as screens).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This securities buy/sell mechanism was used to filter the flows through the broker and subsequently the clearer and custodian. Once filtered, the funds were sent to locations in regions of concern and offshore financial centres.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This information showed that the co-opted broker had been used to launder the proceeds from various forms of frauds. The manager of the brokerage firm served as a relay for the criminal organisations involved.</w:t>
      </w:r>
    </w:p>
    <w:p w:rsidR="00341455" w:rsidRPr="00FC2D46" w:rsidRDefault="00341455" w:rsidP="0068476C">
      <w:pPr>
        <w:spacing w:after="0"/>
        <w:jc w:val="both"/>
        <w:rPr>
          <w:rFonts w:ascii="Book Antiqua" w:eastAsia="Times New Roman" w:hAnsi="Book Antiqua" w:cs="Times New Roman"/>
          <w:sz w:val="24"/>
          <w:szCs w:val="24"/>
        </w:rPr>
      </w:pPr>
    </w:p>
    <w:p w:rsidR="00231551" w:rsidRPr="00231551" w:rsidRDefault="00713E7E"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8E4438" w:rsidRPr="00231551">
        <w:rPr>
          <w:rFonts w:ascii="Book Antiqua" w:eastAsia="Times New Roman" w:hAnsi="Book Antiqua" w:cs="Times New Roman"/>
          <w:b/>
          <w:sz w:val="24"/>
          <w:szCs w:val="24"/>
          <w:u w:val="single"/>
        </w:rPr>
        <w:t>uestion No 4</w:t>
      </w:r>
      <w:r w:rsidR="0069179A" w:rsidRPr="00231551">
        <w:rPr>
          <w:rFonts w:ascii="Book Antiqua" w:eastAsia="Times New Roman" w:hAnsi="Book Antiqua" w:cs="Times New Roman"/>
          <w:b/>
          <w:sz w:val="24"/>
          <w:szCs w:val="24"/>
          <w:u w:val="single"/>
        </w:rPr>
        <w:t xml:space="preserve">:- </w:t>
      </w:r>
    </w:p>
    <w:p w:rsidR="00F94423" w:rsidRPr="00FC2D46" w:rsidRDefault="00A37B04" w:rsidP="0068476C">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Discuss the role of SBP against AML</w:t>
      </w:r>
      <w:r w:rsidR="00837553" w:rsidRPr="00FC2D46">
        <w:rPr>
          <w:rFonts w:ascii="Book Antiqua" w:eastAsia="Times New Roman" w:hAnsi="Book Antiqua" w:cs="Times New Roman"/>
          <w:sz w:val="24"/>
          <w:szCs w:val="24"/>
        </w:rPr>
        <w:t>.</w:t>
      </w:r>
    </w:p>
    <w:p w:rsidR="007D33FC" w:rsidRPr="00B82855" w:rsidRDefault="007D33FC" w:rsidP="007D33FC">
      <w:pPr>
        <w:rPr>
          <w:rFonts w:ascii="Book Antiqua" w:hAnsi="Book Antiqua" w:cs="Times New Roman"/>
          <w:b/>
          <w:sz w:val="24"/>
          <w:szCs w:val="24"/>
        </w:rPr>
      </w:pPr>
      <w:r w:rsidRPr="00B82855">
        <w:rPr>
          <w:rFonts w:ascii="Book Antiqua" w:hAnsi="Book Antiqua" w:cs="Times New Roman"/>
          <w:b/>
          <w:sz w:val="24"/>
          <w:szCs w:val="24"/>
        </w:rPr>
        <w:t>Ans</w:t>
      </w:r>
      <w:r>
        <w:rPr>
          <w:rFonts w:ascii="Book Antiqua" w:hAnsi="Book Antiqua" w:cs="Times New Roman"/>
          <w:b/>
          <w:sz w:val="24"/>
          <w:szCs w:val="24"/>
        </w:rPr>
        <w:t>wer</w:t>
      </w:r>
      <w:r w:rsidRPr="00B82855">
        <w:rPr>
          <w:rFonts w:ascii="Book Antiqua" w:hAnsi="Book Antiqua" w:cs="Times New Roman"/>
          <w:b/>
          <w:sz w:val="24"/>
          <w:szCs w:val="24"/>
        </w:rPr>
        <w:t>:</w:t>
      </w:r>
    </w:p>
    <w:p w:rsidR="007D33FC" w:rsidRPr="00B82855" w:rsidRDefault="007D33FC" w:rsidP="007D33FC">
      <w:pPr>
        <w:rPr>
          <w:rFonts w:ascii="Book Antiqua" w:hAnsi="Book Antiqua" w:cs="Times New Roman"/>
          <w:b/>
          <w:sz w:val="24"/>
          <w:szCs w:val="24"/>
        </w:rPr>
      </w:pPr>
      <w:r w:rsidRPr="00B82855">
        <w:rPr>
          <w:rFonts w:ascii="Book Antiqua" w:hAnsi="Book Antiqua" w:cs="Times New Roman"/>
          <w:b/>
          <w:sz w:val="24"/>
          <w:szCs w:val="24"/>
        </w:rPr>
        <w:t>ANTI MONEY LAUNDERING MEASURES</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In order to ensure compliance with Financial Action Task Force recommendations on anti-money laundering, safeguard the interest of depositors from risks arising out of money laundering and to reinforce the measures being taken by the banks / DFIs for proper management of their institutions, the following additions are made, in public interest, in the Prudential Regulations for Corporate / Commercial Banking with immediate effect:</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1. REGULATION G-1</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E. FITNESS AND PROPRIETY OF KEY EXECUTIVES:</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The following new paragraph has been added at number 3 and the existing paragraph No.3 has been renumbered as 4:</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“3. The banks / DFIs should also develop and implement appropriate screening procedures to ensure high standards and integrity at the time of hiring all employees, whether contractual or permanent.”</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 xml:space="preserve">2. REGULATION M-1 </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KNOW YOUR CUSTOMER (KYC)</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lastRenderedPageBreak/>
        <w:t>The following new paragraph has been added at number 8 and the existing paragraph No.8 has been renumbered as 9:</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“8. Banks / DFIs will also undertake customer due diligence measures, including identifying and verifying the identity of walk-in-customers conducting transactions above an appropriate limit to be prescribed by the banks / DFIs themselves.”</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3. The following new regulation M-3 will be added in the Prudential Regulations for Corporate / Commercial Banking:</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REGULATION M-3</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RECORD RETENTION</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The records of transactions and identification data etc. maintained by banks / DFIs occupy critical importance as for as legal proceedings are concerned. The prudence demand that such records may be maintained in systematic manner with exactness of period of preservation to avoid any set back on legal and reputational fronts. Banks / DFIs shall therefore, maintain, for a minimum period of five years, all necessary records on transactions, both domestic and international. The records so maintained must be sufficient to permit reconstruction of individual transactions (including the amounts and types of currency involved, if any) so as to provide, if necessary, to SBP or law enforcement agencies for investigation or as an evidence in legal proceedings. Banks / DFIs shall, however, retain those records for longer period where transactions relate to litigation or are required by the Court of law or by any other competent authority.</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2. The banks / DFIs shall keep records on the identification data obtained through the customer due diligence process (e.g. copies or records of official identification documents like passports, identity cards, driving licenses or similar documents), account files and business correspondence for at least five years after the business relationship is ended.</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3. The records relating to the suspicious transactions reported by the bank / DFI will be retained by the bank / DFI, even after the lapse of the period prescribed above, till such time the bank / DFI gets permission from State Bank of Pakistan to destroy such record.</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4. The following new regulation M-4 will be added in the Prudential Regulations for Corporate / Commercial Banking:</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REGULATION M-4</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lastRenderedPageBreak/>
        <w:t xml:space="preserve">CORRESPONDENT BANKING </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The banks / DFIs shall gather sufficient information about their correspondent banks to understand fully the nature of their business. Factors to consider include:</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 Know your customer policy (KYC)</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 Information about the correspondent bank’s management and ownership</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 Major business activities</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 Their location</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 Money laundering prevention and detection measures</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 The purpose of the account</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 The identity of any third party that will use the correspondent banking services (i.e. in case of payable through accounts)</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 Condition of the bank regulation and supervision in the correspondent’s country</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2. The banks / DFIs should establish correspondent relationships with only those foreign banks that have effective customer acceptance and KYC policies and are effectively supervised by the relevant authorities.</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 xml:space="preserve">3. The banks / DFIs should refuse to enter into or continue a correspondent banking relationship with a bank incorporated in a jurisdiction in which it (the correspondent bank) has no physical presence and which is unaffiliated with a regulated financial group (i.e., shell banks). The banks / DFIs should also guard against establishing relations with correspondent foreign financial institutions that permit their accounts to be used by shell banks. </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4. The banks / DFIs should pay particular attention when continuing relationships with correspondent banks located in jurisdictions that have poor KYC standards or have been identified by Financial Action Task Force as being “non-cooperative” in the fight against money laundering.</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5. The banks / DFIs should be particularly alert to the risk that correspondent accounts might be used directly by third parties to transact business on their own behalf (e.g., payable-through-accounts). In such circumstances, the banks / DFIs must satisfy themselves that the correspondent bank has verified the identity of and performed on-</w:t>
      </w:r>
      <w:r w:rsidRPr="00B82855">
        <w:rPr>
          <w:rFonts w:ascii="Book Antiqua" w:hAnsi="Book Antiqua" w:cs="Times New Roman"/>
          <w:sz w:val="24"/>
          <w:szCs w:val="24"/>
        </w:rPr>
        <w:lastRenderedPageBreak/>
        <w:t>going due diligence on the customers having direct access to accounts of the correspondent bank / DFI and that it is able to provide relevant customer identification data upon request to the correspondent bank / DFI.</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6. Approval should be obtained from senior management, preferably at the level of Executive Vice President or equivalent, before establishing new correspondent banking relationships.</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5. The following new regulation M-5 will be added in the Prudential Regulations for Corporate / Commercial Banking:</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REGULATION M-5</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SUSPICIOUS TRANSACTIONS</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The banks / DFIs should pay special attention to all complex, unusually large transactions, and all unusual patterns of transactions, which have no apparent economic or visible lawful purpose. Examples of such suspicious transactions are listed at Appendix-I to this circular. However, these are not intended to be exhaustive and only provide examples of the most basic ways in which money may be laundered. The back ground and purpose of such transactions should, as far as possible, be examined, the findings established in writing, and be available to help the relevant authorities in inspection and investigation.</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2. If the bank / DFI suspects, or has reasonable grounds to suspect, that funds are the proceeds of a criminal activity, it should report promptly within three days, after conducting appropriate investigation, its suspicions, through Compliance Officer of the bank / DFI to Banking Policy Department of the State Bank of Pakistan. The report should contain, at a minimum, the following information:</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a) Title, type and number of the accounts.</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b) Amounts involved.</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c) Detail of the transactions.</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d) Reasons for suspicion.</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e) Nature of the underlying criminal activity, the bank / DFI suspects, has generated the proceeds under suspicion.</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lastRenderedPageBreak/>
        <w:t>3. The employees of the banks / DFIs are strictly prohibited to disclose the fact to the customer or any irrelevant quarter that a suspicious transaction or related information is being reported for investigation.</w:t>
      </w:r>
    </w:p>
    <w:p w:rsidR="007D33FC" w:rsidRPr="00B82855" w:rsidRDefault="007D33FC" w:rsidP="007D33FC">
      <w:pPr>
        <w:rPr>
          <w:rFonts w:ascii="Book Antiqua" w:hAnsi="Book Antiqua" w:cs="Times New Roman"/>
          <w:sz w:val="24"/>
          <w:szCs w:val="24"/>
        </w:rPr>
      </w:pPr>
      <w:r w:rsidRPr="00B82855">
        <w:rPr>
          <w:rFonts w:ascii="Book Antiqua" w:hAnsi="Book Antiqua" w:cs="Times New Roman"/>
          <w:sz w:val="24"/>
          <w:szCs w:val="24"/>
        </w:rPr>
        <w:t>4. In cases of foreign branches of the banks/DFIs and subsidiaries of the banks/DFIs in foreign countries undertaking banking business, the banks/DFIs would ensure compliance with the regulations (relating to Anti Money Laundering and KYC) of State Bank of Pakistan or the relevant regulations of the host country, whichever are more exhaustive.</w:t>
      </w:r>
    </w:p>
    <w:p w:rsidR="00231551" w:rsidRPr="00231551" w:rsidRDefault="004159D3"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057FF6" w:rsidRPr="00231551">
        <w:rPr>
          <w:rFonts w:ascii="Book Antiqua" w:eastAsia="Times New Roman" w:hAnsi="Book Antiqua" w:cs="Times New Roman"/>
          <w:b/>
          <w:sz w:val="24"/>
          <w:szCs w:val="24"/>
          <w:u w:val="single"/>
        </w:rPr>
        <w:t>uestion No 5</w:t>
      </w:r>
      <w:r w:rsidR="0069179A" w:rsidRPr="00231551">
        <w:rPr>
          <w:rFonts w:ascii="Book Antiqua" w:eastAsia="Times New Roman" w:hAnsi="Book Antiqua" w:cs="Times New Roman"/>
          <w:b/>
          <w:sz w:val="24"/>
          <w:szCs w:val="24"/>
          <w:u w:val="single"/>
        </w:rPr>
        <w:t xml:space="preserve">:- </w:t>
      </w:r>
    </w:p>
    <w:p w:rsidR="008E4438" w:rsidRPr="00FC2D46" w:rsidRDefault="00A37B04" w:rsidP="0068476C">
      <w:pPr>
        <w:spacing w:after="0"/>
        <w:jc w:val="both"/>
        <w:rPr>
          <w:rFonts w:ascii="Book Antiqua" w:eastAsia="Times New Roman" w:hAnsi="Book Antiqua" w:cs="Times New Roman"/>
          <w:b/>
          <w:sz w:val="24"/>
          <w:szCs w:val="24"/>
        </w:rPr>
      </w:pPr>
      <w:r>
        <w:rPr>
          <w:rFonts w:ascii="Book Antiqua" w:hAnsi="Book Antiqua" w:cs="Times New Roman"/>
          <w:sz w:val="24"/>
          <w:szCs w:val="24"/>
        </w:rPr>
        <w:t>Discuss the procedures laid down by SBP for KYC (Know Your Customer) policies</w:t>
      </w:r>
      <w:r w:rsidR="0069179A" w:rsidRPr="0069179A">
        <w:rPr>
          <w:rFonts w:ascii="Book Antiqua" w:hAnsi="Book Antiqua" w:cs="Times New Roman"/>
          <w:sz w:val="24"/>
          <w:szCs w:val="24"/>
        </w:rPr>
        <w:t>.</w:t>
      </w:r>
    </w:p>
    <w:p w:rsidR="007D33FC" w:rsidRPr="007D33FC" w:rsidRDefault="007D33FC" w:rsidP="007D33FC">
      <w:pPr>
        <w:autoSpaceDE w:val="0"/>
        <w:autoSpaceDN w:val="0"/>
        <w:adjustRightInd w:val="0"/>
        <w:spacing w:after="0" w:line="240" w:lineRule="auto"/>
        <w:jc w:val="both"/>
        <w:rPr>
          <w:rFonts w:ascii="Book Antiqua" w:hAnsi="Book Antiqua" w:cs="Times New Roman"/>
          <w:b/>
          <w:color w:val="000000"/>
          <w:sz w:val="24"/>
          <w:szCs w:val="24"/>
        </w:rPr>
      </w:pPr>
      <w:r w:rsidRPr="007D33FC">
        <w:rPr>
          <w:rFonts w:ascii="Book Antiqua" w:hAnsi="Book Antiqua" w:cs="Times New Roman"/>
          <w:b/>
          <w:color w:val="000000"/>
          <w:sz w:val="24"/>
          <w:szCs w:val="24"/>
        </w:rPr>
        <w:t>Answer:</w:t>
      </w:r>
    </w:p>
    <w:p w:rsidR="007D33FC" w:rsidRPr="00B82855" w:rsidRDefault="007D33FC" w:rsidP="007D33FC">
      <w:pPr>
        <w:autoSpaceDE w:val="0"/>
        <w:autoSpaceDN w:val="0"/>
        <w:adjustRightInd w:val="0"/>
        <w:spacing w:after="0" w:line="240" w:lineRule="auto"/>
        <w:jc w:val="both"/>
        <w:rPr>
          <w:rFonts w:ascii="Book Antiqua" w:hAnsi="Book Antiqua" w:cs="Times New Roman"/>
          <w:b/>
          <w:bCs/>
          <w:sz w:val="24"/>
          <w:szCs w:val="24"/>
        </w:rPr>
      </w:pPr>
      <w:r w:rsidRPr="00B82855">
        <w:rPr>
          <w:rFonts w:ascii="Book Antiqua" w:hAnsi="Book Antiqua" w:cs="Times New Roman"/>
          <w:b/>
          <w:bCs/>
          <w:sz w:val="24"/>
          <w:szCs w:val="24"/>
        </w:rPr>
        <w:t>Prudential Regulation M-1 Know Your Customer</w:t>
      </w:r>
    </w:p>
    <w:p w:rsidR="007D33FC" w:rsidRPr="00B82855" w:rsidRDefault="007D33FC" w:rsidP="007D33FC">
      <w:pPr>
        <w:autoSpaceDE w:val="0"/>
        <w:autoSpaceDN w:val="0"/>
        <w:adjustRightInd w:val="0"/>
        <w:spacing w:after="0" w:line="240" w:lineRule="auto"/>
        <w:jc w:val="both"/>
        <w:rPr>
          <w:rFonts w:ascii="Book Antiqua" w:hAnsi="Book Antiqua" w:cs="Times New Roman"/>
          <w:b/>
          <w:bCs/>
          <w:sz w:val="24"/>
          <w:szCs w:val="24"/>
        </w:rPr>
      </w:pPr>
      <w:r w:rsidRPr="00B82855">
        <w:rPr>
          <w:rFonts w:ascii="Book Antiqua" w:hAnsi="Book Antiqua" w:cs="Times New Roman"/>
          <w:b/>
          <w:bCs/>
          <w:sz w:val="24"/>
          <w:szCs w:val="24"/>
        </w:rPr>
        <w:t>KNOW YOUR CUSTOMER (KYC)</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b/>
          <w:sz w:val="24"/>
          <w:szCs w:val="24"/>
        </w:rPr>
        <w:t>1</w:t>
      </w:r>
      <w:r w:rsidRPr="00B82855">
        <w:rPr>
          <w:rFonts w:ascii="Book Antiqua" w:hAnsi="Book Antiqua" w:cs="Times New Roman"/>
          <w:sz w:val="24"/>
          <w:szCs w:val="24"/>
        </w:rPr>
        <w:t>. In view of recent heightened global efforts to prevent the possible use of the banking sector for money laundering, terrorist financing, transfer of illegal/ill-gotten monies, and as conduit for white collar crime etc., the importance of ‘Know Your Customer (KYC) / customer due diligence’ has increased. In line with the International best practices, as also to ensure transparency/prudence in banking transactions while starting relationship with a new customer and maintaining and continuing relationship with existing customers, the following minimum guidelines are required to be followed by banks / DFIs. However, banks / DFIs are free to obtain any further information /documents from customers/other banks / DFIs as they deem fit, provided the same are reasonable and applied across the board.</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b/>
          <w:sz w:val="24"/>
          <w:szCs w:val="24"/>
        </w:rPr>
        <w:t>2.</w:t>
      </w:r>
      <w:r w:rsidRPr="00B82855">
        <w:rPr>
          <w:rFonts w:ascii="Book Antiqua" w:hAnsi="Book Antiqua" w:cs="Times New Roman"/>
          <w:sz w:val="24"/>
          <w:szCs w:val="24"/>
        </w:rPr>
        <w:t xml:space="preserve"> Each Bank / DFI shall formulate and keep in place, in writing, a comprehensive Know- Your-Customer policy duly approved by their Board of Directors and in case of branches of foreign banks, approved by their head office, and cascade the same down the line to each and every branch/office/ concerned officers for strict compliance.</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b/>
          <w:sz w:val="24"/>
          <w:szCs w:val="24"/>
        </w:rPr>
        <w:t>3</w:t>
      </w:r>
      <w:r w:rsidRPr="00B82855">
        <w:rPr>
          <w:rFonts w:ascii="Book Antiqua" w:hAnsi="Book Antiqua" w:cs="Times New Roman"/>
          <w:sz w:val="24"/>
          <w:szCs w:val="24"/>
        </w:rPr>
        <w:t>. All reasonable efforts shall be made to determine true identity of every prospective customer. For this purpose, minimum set of documents given at Annexure-VIII must be obtained from various types of customers/ account holder(s).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b/>
          <w:sz w:val="24"/>
          <w:szCs w:val="24"/>
        </w:rPr>
        <w:t>4.</w:t>
      </w:r>
      <w:r w:rsidRPr="00B82855">
        <w:rPr>
          <w:rFonts w:ascii="Book Antiqua" w:hAnsi="Book Antiqua" w:cs="Times New Roman"/>
          <w:sz w:val="24"/>
          <w:szCs w:val="24"/>
        </w:rPr>
        <w:t xml:space="preserve"> Banks / DFIs shall obtain ‘Introduction’ on the new account to assess the prospective customer’s/account holder’s integrity, respectability and the nature of business etc.</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Any laxity in this regard may result in serious consequences for the banker. The following guidelines are to be followed in this regard:</w:t>
      </w:r>
    </w:p>
    <w:p w:rsidR="007D33FC" w:rsidRPr="00B82855" w:rsidRDefault="007D33FC" w:rsidP="007D33FC">
      <w:pPr>
        <w:autoSpaceDE w:val="0"/>
        <w:autoSpaceDN w:val="0"/>
        <w:adjustRightInd w:val="0"/>
        <w:spacing w:after="0" w:line="240" w:lineRule="auto"/>
        <w:ind w:left="720"/>
        <w:jc w:val="both"/>
        <w:rPr>
          <w:rFonts w:ascii="Book Antiqua" w:hAnsi="Book Antiqua" w:cs="Times New Roman"/>
          <w:sz w:val="24"/>
          <w:szCs w:val="24"/>
        </w:rPr>
      </w:pPr>
      <w:r w:rsidRPr="00B82855">
        <w:rPr>
          <w:rFonts w:ascii="Book Antiqua" w:hAnsi="Book Antiqua" w:cs="Times New Roman"/>
          <w:b/>
          <w:sz w:val="24"/>
          <w:szCs w:val="24"/>
        </w:rPr>
        <w:t>i.</w:t>
      </w:r>
      <w:r w:rsidRPr="00B82855">
        <w:rPr>
          <w:rFonts w:ascii="Book Antiqua" w:hAnsi="Book Antiqua" w:cs="Times New Roman"/>
          <w:sz w:val="24"/>
          <w:szCs w:val="24"/>
        </w:rPr>
        <w:t xml:space="preserve"> Where the introducer is an existing account holder of the same branch, his introduction should be accepted, after due verification of signature by the official </w:t>
      </w:r>
      <w:r w:rsidRPr="00B82855">
        <w:rPr>
          <w:rFonts w:ascii="Book Antiqua" w:hAnsi="Book Antiqua" w:cs="Times New Roman"/>
          <w:sz w:val="24"/>
          <w:szCs w:val="24"/>
        </w:rPr>
        <w:lastRenderedPageBreak/>
        <w:t>of the branch. In case the introducer is an account holder of another branch of the same bank / DFI, the account should only be opened after proper verification of the signature from the concerned branch.</w:t>
      </w:r>
    </w:p>
    <w:p w:rsidR="007D33FC" w:rsidRPr="00B82855" w:rsidRDefault="007D33FC" w:rsidP="007D33FC">
      <w:pPr>
        <w:autoSpaceDE w:val="0"/>
        <w:autoSpaceDN w:val="0"/>
        <w:adjustRightInd w:val="0"/>
        <w:spacing w:after="0" w:line="240" w:lineRule="auto"/>
        <w:ind w:left="720"/>
        <w:jc w:val="both"/>
        <w:rPr>
          <w:rFonts w:ascii="Book Antiqua" w:hAnsi="Book Antiqua" w:cs="Times New Roman"/>
          <w:sz w:val="24"/>
          <w:szCs w:val="24"/>
        </w:rPr>
      </w:pPr>
      <w:r w:rsidRPr="00B82855">
        <w:rPr>
          <w:rFonts w:ascii="Book Antiqua" w:hAnsi="Book Antiqua" w:cs="Times New Roman"/>
          <w:b/>
          <w:sz w:val="24"/>
          <w:szCs w:val="24"/>
        </w:rPr>
        <w:t>ii.</w:t>
      </w:r>
      <w:r w:rsidRPr="00B82855">
        <w:rPr>
          <w:rFonts w:ascii="Book Antiqua" w:hAnsi="Book Antiqua" w:cs="Times New Roman"/>
          <w:sz w:val="24"/>
          <w:szCs w:val="24"/>
        </w:rPr>
        <w:t xml:space="preserve"> Where the introducer happens to be an account holder of another bank/ DFI, the introduction should be accepted after complete verification of the signature and other particulars of the introducer from that bank / DFI.</w:t>
      </w:r>
    </w:p>
    <w:p w:rsidR="007D33FC" w:rsidRPr="00B82855" w:rsidRDefault="007D33FC" w:rsidP="007D33FC">
      <w:pPr>
        <w:autoSpaceDE w:val="0"/>
        <w:autoSpaceDN w:val="0"/>
        <w:adjustRightInd w:val="0"/>
        <w:spacing w:after="0" w:line="240" w:lineRule="auto"/>
        <w:ind w:firstLine="720"/>
        <w:jc w:val="both"/>
        <w:rPr>
          <w:rFonts w:ascii="Book Antiqua" w:hAnsi="Book Antiqua" w:cs="Times New Roman"/>
          <w:sz w:val="24"/>
          <w:szCs w:val="24"/>
        </w:rPr>
      </w:pPr>
      <w:r w:rsidRPr="00B82855">
        <w:rPr>
          <w:rFonts w:ascii="Book Antiqua" w:hAnsi="Book Antiqua" w:cs="Times New Roman"/>
          <w:b/>
          <w:sz w:val="24"/>
          <w:szCs w:val="24"/>
        </w:rPr>
        <w:t>iii.</w:t>
      </w:r>
      <w:r w:rsidRPr="00B82855">
        <w:rPr>
          <w:rFonts w:ascii="Book Antiqua" w:hAnsi="Book Antiqua" w:cs="Times New Roman"/>
          <w:sz w:val="24"/>
          <w:szCs w:val="24"/>
        </w:rPr>
        <w:t xml:space="preserve"> The introduction by the employees of the bank / DFI may also be acceptable.</w:t>
      </w:r>
    </w:p>
    <w:p w:rsidR="007D33FC" w:rsidRPr="00B82855" w:rsidRDefault="007D33FC" w:rsidP="007D33FC">
      <w:pPr>
        <w:autoSpaceDE w:val="0"/>
        <w:autoSpaceDN w:val="0"/>
        <w:adjustRightInd w:val="0"/>
        <w:spacing w:after="0" w:line="240" w:lineRule="auto"/>
        <w:ind w:left="720"/>
        <w:jc w:val="both"/>
        <w:rPr>
          <w:rFonts w:ascii="Book Antiqua" w:hAnsi="Book Antiqua" w:cs="Times New Roman"/>
          <w:sz w:val="24"/>
          <w:szCs w:val="24"/>
        </w:rPr>
      </w:pPr>
      <w:r w:rsidRPr="00B82855">
        <w:rPr>
          <w:rFonts w:ascii="Book Antiqua" w:hAnsi="Book Antiqua" w:cs="Times New Roman"/>
          <w:sz w:val="24"/>
          <w:szCs w:val="24"/>
        </w:rPr>
        <w:t>However, he or she will have to establish that sufficient information has been collected on the new account holder for making the introduction and that they believe that ‘Introduction’ from a person other than the bank’s / DFI’s employee is not necessary. (The introduction of a person other than by the branch employee is being stressed to ensure maximum authenticity on the status of the would-be accountholder/customer, beside minimizing the chances of undesirable accounts which may be opened on the introduction of the bank / DFI employees in their pursuit to achieve targets of opening maximum number of accounts and treating the ‘Introduction’ a mere formality in the process).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Arial"/>
          <w:b/>
        </w:rPr>
        <w:t>5.</w:t>
      </w:r>
      <w:r w:rsidRPr="00B82855">
        <w:rPr>
          <w:rFonts w:ascii="Book Antiqua" w:hAnsi="Book Antiqua" w:cs="Arial"/>
        </w:rPr>
        <w:t xml:space="preserve"> Bank / DFI and their branches shall obtain satisfactory evidence duly verified / </w:t>
      </w:r>
      <w:r w:rsidRPr="00B82855">
        <w:rPr>
          <w:rFonts w:ascii="Book Antiqua" w:hAnsi="Book Antiqua" w:cs="Times New Roman"/>
          <w:sz w:val="24"/>
          <w:szCs w:val="24"/>
        </w:rPr>
        <w:t>authenticated by the branch manager which shall be placed on record in respect of</w:t>
      </w:r>
    </w:p>
    <w:p w:rsidR="007D33FC" w:rsidRPr="00B82855" w:rsidRDefault="007D33FC" w:rsidP="007D33FC">
      <w:pPr>
        <w:autoSpaceDE w:val="0"/>
        <w:autoSpaceDN w:val="0"/>
        <w:adjustRightInd w:val="0"/>
        <w:spacing w:after="0" w:line="240" w:lineRule="auto"/>
        <w:ind w:left="720"/>
        <w:jc w:val="both"/>
        <w:rPr>
          <w:rFonts w:ascii="Book Antiqua" w:hAnsi="Book Antiqua" w:cs="Arial"/>
        </w:rPr>
      </w:pPr>
      <w:r w:rsidRPr="00B82855">
        <w:rPr>
          <w:rFonts w:ascii="Book Antiqua" w:hAnsi="Book Antiqua" w:cs="Times New Roman"/>
          <w:sz w:val="24"/>
          <w:szCs w:val="24"/>
        </w:rPr>
        <w:t>(i)</w:t>
      </w:r>
      <w:r w:rsidRPr="00B82855">
        <w:rPr>
          <w:rFonts w:ascii="Book Antiqua" w:hAnsi="Book Antiqua" w:cs="Arial"/>
        </w:rPr>
        <w:t xml:space="preserve"> </w:t>
      </w:r>
      <w:r w:rsidRPr="00B82855">
        <w:rPr>
          <w:rFonts w:ascii="Book Antiqua" w:hAnsi="Book Antiqua" w:cs="Times New Roman"/>
          <w:sz w:val="24"/>
          <w:szCs w:val="24"/>
        </w:rPr>
        <w:t>the true identity of the beneficial owners of all accounts opened by a person, entity</w:t>
      </w:r>
      <w:r w:rsidRPr="00B82855">
        <w:rPr>
          <w:rFonts w:ascii="Book Antiqua" w:hAnsi="Book Antiqua" w:cs="Arial"/>
        </w:rPr>
        <w:t xml:space="preserve"> </w:t>
      </w:r>
      <w:r w:rsidRPr="00B82855">
        <w:rPr>
          <w:rFonts w:ascii="Book Antiqua" w:hAnsi="Book Antiqua" w:cs="Times New Roman"/>
          <w:sz w:val="24"/>
          <w:szCs w:val="24"/>
        </w:rPr>
        <w:t>etc, (ii) the real party in interest or controlling person/entity of the account(s) in case</w:t>
      </w:r>
      <w:r w:rsidRPr="00B82855">
        <w:rPr>
          <w:rFonts w:ascii="Book Antiqua" w:hAnsi="Book Antiqua" w:cs="Arial"/>
        </w:rPr>
        <w:t xml:space="preserve"> </w:t>
      </w:r>
      <w:r w:rsidRPr="00B82855">
        <w:rPr>
          <w:rFonts w:ascii="Book Antiqua" w:hAnsi="Book Antiqua" w:cs="Times New Roman"/>
          <w:sz w:val="24"/>
          <w:szCs w:val="24"/>
        </w:rPr>
        <w:t>of nominee or minors account.</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b/>
          <w:sz w:val="24"/>
          <w:szCs w:val="24"/>
        </w:rPr>
        <w:t>6.</w:t>
      </w:r>
      <w:r w:rsidRPr="00B82855">
        <w:rPr>
          <w:rFonts w:ascii="Book Antiqua" w:hAnsi="Book Antiqua" w:cs="Times New Roman"/>
          <w:sz w:val="24"/>
          <w:szCs w:val="24"/>
        </w:rPr>
        <w:t xml:space="preserve"> Banks / DFIs are also advised that KYC/customer due diligence is not a one time exercise to be conducted at the time of entering into a formal relationship with customer/account holder. KYC/customer due diligence is an on-going process for prudent banking practices. To this end, banks / DFIs are required to:</w:t>
      </w:r>
    </w:p>
    <w:p w:rsidR="007D33FC" w:rsidRPr="00B82855" w:rsidRDefault="007D33FC" w:rsidP="007D33FC">
      <w:pPr>
        <w:autoSpaceDE w:val="0"/>
        <w:autoSpaceDN w:val="0"/>
        <w:adjustRightInd w:val="0"/>
        <w:spacing w:after="0" w:line="240" w:lineRule="auto"/>
        <w:ind w:firstLine="720"/>
        <w:jc w:val="both"/>
        <w:rPr>
          <w:rFonts w:ascii="Book Antiqua" w:hAnsi="Book Antiqua" w:cs="Times New Roman"/>
          <w:sz w:val="24"/>
          <w:szCs w:val="24"/>
        </w:rPr>
      </w:pPr>
      <w:r w:rsidRPr="00B82855">
        <w:rPr>
          <w:rFonts w:ascii="Book Antiqua" w:hAnsi="Book Antiqua" w:cs="Times New Roman"/>
          <w:sz w:val="24"/>
          <w:szCs w:val="24"/>
        </w:rPr>
        <w:t>i. Set up a compliance unit with a full time Head.</w:t>
      </w:r>
    </w:p>
    <w:p w:rsidR="007D33FC" w:rsidRPr="00B82855" w:rsidRDefault="007D33FC" w:rsidP="007D33FC">
      <w:pPr>
        <w:autoSpaceDE w:val="0"/>
        <w:autoSpaceDN w:val="0"/>
        <w:adjustRightInd w:val="0"/>
        <w:spacing w:after="0" w:line="240" w:lineRule="auto"/>
        <w:ind w:firstLine="720"/>
        <w:jc w:val="both"/>
        <w:rPr>
          <w:rFonts w:ascii="Book Antiqua" w:hAnsi="Book Antiqua" w:cs="Times New Roman"/>
          <w:sz w:val="24"/>
          <w:szCs w:val="24"/>
        </w:rPr>
      </w:pPr>
      <w:r w:rsidRPr="00B82855">
        <w:rPr>
          <w:rFonts w:ascii="Book Antiqua" w:hAnsi="Book Antiqua" w:cs="Times New Roman"/>
          <w:sz w:val="24"/>
          <w:szCs w:val="24"/>
        </w:rPr>
        <w:t>ii. Put in place a system to monitor the accounts and transactions on a regular basis.</w:t>
      </w:r>
    </w:p>
    <w:p w:rsidR="007D33FC" w:rsidRPr="00B82855" w:rsidRDefault="007D33FC" w:rsidP="007D33FC">
      <w:pPr>
        <w:autoSpaceDE w:val="0"/>
        <w:autoSpaceDN w:val="0"/>
        <w:adjustRightInd w:val="0"/>
        <w:spacing w:after="0" w:line="240" w:lineRule="auto"/>
        <w:ind w:firstLine="720"/>
        <w:jc w:val="both"/>
        <w:rPr>
          <w:rFonts w:ascii="Book Antiqua" w:hAnsi="Book Antiqua" w:cs="Times New Roman"/>
          <w:sz w:val="24"/>
          <w:szCs w:val="24"/>
        </w:rPr>
      </w:pPr>
      <w:r w:rsidRPr="00B82855">
        <w:rPr>
          <w:rFonts w:ascii="Book Antiqua" w:hAnsi="Book Antiqua" w:cs="Times New Roman"/>
          <w:sz w:val="24"/>
          <w:szCs w:val="24"/>
        </w:rPr>
        <w:t>iii. Update customer information and records, if any, at reasonable intervals.</w:t>
      </w:r>
    </w:p>
    <w:p w:rsidR="007D33FC" w:rsidRPr="00B82855" w:rsidRDefault="007D33FC" w:rsidP="007D33FC">
      <w:pPr>
        <w:autoSpaceDE w:val="0"/>
        <w:autoSpaceDN w:val="0"/>
        <w:adjustRightInd w:val="0"/>
        <w:spacing w:after="0" w:line="240" w:lineRule="auto"/>
        <w:ind w:firstLine="720"/>
        <w:jc w:val="both"/>
        <w:rPr>
          <w:rFonts w:ascii="Book Antiqua" w:hAnsi="Book Antiqua" w:cs="Times New Roman"/>
          <w:sz w:val="24"/>
          <w:szCs w:val="24"/>
        </w:rPr>
      </w:pPr>
      <w:r w:rsidRPr="00B82855">
        <w:rPr>
          <w:rFonts w:ascii="Book Antiqua" w:hAnsi="Book Antiqua" w:cs="Times New Roman"/>
          <w:sz w:val="24"/>
          <w:szCs w:val="24"/>
        </w:rPr>
        <w:t>iv. Install an effective MIS to monitor the activity of the customers’ accounts.</w:t>
      </w:r>
    </w:p>
    <w:p w:rsidR="007D33FC" w:rsidRPr="00B82855" w:rsidRDefault="007D33FC" w:rsidP="007D33FC">
      <w:pPr>
        <w:autoSpaceDE w:val="0"/>
        <w:autoSpaceDN w:val="0"/>
        <w:adjustRightInd w:val="0"/>
        <w:spacing w:after="0" w:line="240" w:lineRule="auto"/>
        <w:ind w:firstLine="720"/>
        <w:jc w:val="both"/>
        <w:rPr>
          <w:rFonts w:ascii="Book Antiqua" w:hAnsi="Book Antiqua" w:cs="Times New Roman"/>
          <w:sz w:val="24"/>
          <w:szCs w:val="24"/>
        </w:rPr>
      </w:pPr>
      <w:r w:rsidRPr="00B82855">
        <w:rPr>
          <w:rFonts w:ascii="Book Antiqua" w:hAnsi="Book Antiqua" w:cs="Times New Roman"/>
          <w:sz w:val="24"/>
          <w:szCs w:val="24"/>
        </w:rPr>
        <w:t>v. Chalk out plan of imparting suitable training to the staff of bank / DFI periodically.</w:t>
      </w:r>
    </w:p>
    <w:p w:rsidR="007D33FC" w:rsidRPr="00B82855" w:rsidRDefault="007D33FC" w:rsidP="007D33FC">
      <w:pPr>
        <w:autoSpaceDE w:val="0"/>
        <w:autoSpaceDN w:val="0"/>
        <w:adjustRightInd w:val="0"/>
        <w:spacing w:after="0" w:line="240" w:lineRule="auto"/>
        <w:ind w:left="720"/>
        <w:jc w:val="both"/>
        <w:rPr>
          <w:rFonts w:ascii="Book Antiqua" w:hAnsi="Book Antiqua" w:cs="Times New Roman"/>
          <w:sz w:val="24"/>
          <w:szCs w:val="24"/>
        </w:rPr>
      </w:pPr>
      <w:r w:rsidRPr="00B82855">
        <w:rPr>
          <w:rFonts w:ascii="Book Antiqua" w:hAnsi="Book Antiqua" w:cs="Times New Roman"/>
          <w:sz w:val="24"/>
          <w:szCs w:val="24"/>
        </w:rPr>
        <w:t>vi. Maintain proper records of customer identifications and clearly indicate, in writing, if any exception is made in fulfilling the due diligence procedure.</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b/>
          <w:sz w:val="24"/>
          <w:szCs w:val="24"/>
        </w:rPr>
        <w:t>7.</w:t>
      </w:r>
      <w:r w:rsidRPr="00B82855">
        <w:rPr>
          <w:rFonts w:ascii="Book Antiqua" w:hAnsi="Book Antiqua" w:cs="Times New Roman"/>
          <w:sz w:val="24"/>
          <w:szCs w:val="24"/>
        </w:rPr>
        <w:t xml:space="preserve"> Banks / DFIs shall develop guidelines for customer due diligence, including a description of the types of customers that are likely to pose a higher than average risk to a bank / DFI. In preparing such policies, factors such as customers’ background, country of origin, public or high profile position, nature of business, etc. should be considered. Enhanced due diligence shall be applied.</w:t>
      </w:r>
    </w:p>
    <w:p w:rsidR="007D33FC" w:rsidRPr="00B82855" w:rsidRDefault="007D33FC" w:rsidP="007D33FC">
      <w:pPr>
        <w:autoSpaceDE w:val="0"/>
        <w:autoSpaceDN w:val="0"/>
        <w:adjustRightInd w:val="0"/>
        <w:spacing w:after="0" w:line="240" w:lineRule="auto"/>
        <w:ind w:left="720"/>
        <w:jc w:val="both"/>
        <w:rPr>
          <w:rFonts w:ascii="Book Antiqua" w:hAnsi="Book Antiqua" w:cs="Times New Roman"/>
          <w:sz w:val="24"/>
          <w:szCs w:val="24"/>
        </w:rPr>
      </w:pPr>
      <w:r w:rsidRPr="00B82855">
        <w:rPr>
          <w:rFonts w:ascii="Book Antiqua" w:hAnsi="Book Antiqua" w:cs="Times New Roman"/>
          <w:sz w:val="24"/>
          <w:szCs w:val="24"/>
        </w:rPr>
        <w:lastRenderedPageBreak/>
        <w:t>i. To high-risk customers such as those belonging to countries where KYC and money laundering regulations are lax, those with links to offshore tax havens, customers in cash based businesses in high-value items, and high net worth customers with no clearly identifiable source of income etc.</w:t>
      </w:r>
    </w:p>
    <w:p w:rsidR="007D33FC" w:rsidRPr="00B82855" w:rsidRDefault="007D33FC" w:rsidP="007D33FC">
      <w:pPr>
        <w:autoSpaceDE w:val="0"/>
        <w:autoSpaceDN w:val="0"/>
        <w:adjustRightInd w:val="0"/>
        <w:spacing w:after="0" w:line="240" w:lineRule="auto"/>
        <w:ind w:left="720"/>
        <w:jc w:val="both"/>
        <w:rPr>
          <w:rFonts w:ascii="Book Antiqua" w:hAnsi="Book Antiqua" w:cs="Times New Roman"/>
          <w:sz w:val="24"/>
          <w:szCs w:val="24"/>
        </w:rPr>
      </w:pPr>
      <w:r w:rsidRPr="00B82855">
        <w:rPr>
          <w:rFonts w:ascii="Book Antiqua" w:hAnsi="Book Antiqua" w:cs="Times New Roman"/>
          <w:sz w:val="24"/>
          <w:szCs w:val="24"/>
        </w:rPr>
        <w:t>ii. Where they have reason to believe that the customer has been refused banking facilities by another bank / DFI.</w:t>
      </w:r>
    </w:p>
    <w:p w:rsidR="007D33FC" w:rsidRPr="00B82855" w:rsidRDefault="007D33FC" w:rsidP="007D33FC">
      <w:pPr>
        <w:autoSpaceDE w:val="0"/>
        <w:autoSpaceDN w:val="0"/>
        <w:adjustRightInd w:val="0"/>
        <w:spacing w:after="0" w:line="240" w:lineRule="auto"/>
        <w:ind w:left="720"/>
        <w:jc w:val="both"/>
        <w:rPr>
          <w:rFonts w:ascii="Book Antiqua" w:hAnsi="Book Antiqua" w:cs="Times New Roman"/>
          <w:sz w:val="24"/>
          <w:szCs w:val="24"/>
        </w:rPr>
      </w:pPr>
      <w:r w:rsidRPr="00B82855">
        <w:rPr>
          <w:rFonts w:ascii="Book Antiqua" w:hAnsi="Book Antiqua" w:cs="Times New Roman"/>
          <w:sz w:val="24"/>
          <w:szCs w:val="24"/>
        </w:rPr>
        <w:t>iii. For opening of correspondent banks’ accounts, and taking appropriate measures to obtain all relevant information about the respondent bank.</w:t>
      </w:r>
    </w:p>
    <w:p w:rsidR="007D33FC" w:rsidRPr="00B82855" w:rsidRDefault="007D33FC" w:rsidP="007D33FC">
      <w:pPr>
        <w:autoSpaceDE w:val="0"/>
        <w:autoSpaceDN w:val="0"/>
        <w:adjustRightInd w:val="0"/>
        <w:spacing w:after="0" w:line="240" w:lineRule="auto"/>
        <w:ind w:left="720"/>
        <w:jc w:val="both"/>
        <w:rPr>
          <w:rFonts w:ascii="Book Antiqua" w:hAnsi="Book Antiqua" w:cs="Times New Roman"/>
          <w:sz w:val="24"/>
          <w:szCs w:val="24"/>
        </w:rPr>
      </w:pPr>
      <w:r w:rsidRPr="00B82855">
        <w:rPr>
          <w:rFonts w:ascii="Book Antiqua" w:hAnsi="Book Antiqua" w:cs="Times New Roman"/>
          <w:sz w:val="24"/>
          <w:szCs w:val="24"/>
        </w:rPr>
        <w:t>iv. In dealing with non-face-to-face/ on-line customers. Adequate measures in this regard should also be in place, e.g. independent verification by a reliable third party, client report from the previous bank / DFI of the customer etc.</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b/>
          <w:sz w:val="24"/>
          <w:szCs w:val="24"/>
        </w:rPr>
        <w:t>8.</w:t>
      </w:r>
      <w:r w:rsidRPr="00B82855">
        <w:rPr>
          <w:rFonts w:ascii="Book Antiqua" w:hAnsi="Book Antiqua" w:cs="Times New Roman"/>
          <w:sz w:val="24"/>
          <w:szCs w:val="24"/>
        </w:rPr>
        <w:t xml:space="preserve"> Banks / DFIs will also undertake customer due diligence measures, including identifying and verifying the identity of walk-in-customers conducting transactions above an appropriate limit to be prescribed by the banks / DFIs themselves.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b/>
          <w:sz w:val="24"/>
          <w:szCs w:val="24"/>
        </w:rPr>
        <w:t>9.</w:t>
      </w:r>
      <w:r w:rsidRPr="00B82855">
        <w:rPr>
          <w:rFonts w:ascii="Book Antiqua" w:hAnsi="Book Antiqua" w:cs="Times New Roman"/>
          <w:sz w:val="24"/>
          <w:szCs w:val="24"/>
        </w:rPr>
        <w:t xml:space="preserve"> State Bank of Pakistan, during the course of inspection, would particularly check the efficacy of the KYC system put in place by the banks / DFIs and its compliance by all the branches and the staff members. Appropriate action shall be taken against the bank / DFI and the concerned staff members for noncompliance and negligence in this area, under the provisions of Banking Companies Ordinance, 1962.</w:t>
      </w:r>
    </w:p>
    <w:p w:rsidR="007D33FC" w:rsidRPr="00B82855" w:rsidRDefault="007D33FC" w:rsidP="007D33FC">
      <w:pPr>
        <w:autoSpaceDE w:val="0"/>
        <w:autoSpaceDN w:val="0"/>
        <w:adjustRightInd w:val="0"/>
        <w:spacing w:after="0" w:line="240" w:lineRule="auto"/>
        <w:jc w:val="both"/>
        <w:rPr>
          <w:rFonts w:ascii="Book Antiqua" w:hAnsi="Book Antiqua" w:cs="Times New Roman"/>
          <w:color w:val="000000"/>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color w:val="000000"/>
          <w:sz w:val="24"/>
          <w:szCs w:val="24"/>
        </w:rPr>
      </w:pPr>
    </w:p>
    <w:p w:rsidR="007D33FC" w:rsidRPr="00B82855" w:rsidRDefault="007D33FC" w:rsidP="007D33FC">
      <w:pPr>
        <w:autoSpaceDE w:val="0"/>
        <w:autoSpaceDN w:val="0"/>
        <w:adjustRightInd w:val="0"/>
        <w:spacing w:after="0" w:line="240" w:lineRule="auto"/>
        <w:rPr>
          <w:rFonts w:ascii="Book Antiqua" w:hAnsi="Book Antiqua" w:cs="TimesNewRomanPS-BoldItalicMT"/>
          <w:b/>
          <w:bCs/>
          <w:i/>
          <w:iCs/>
          <w:sz w:val="28"/>
          <w:szCs w:val="28"/>
        </w:rPr>
      </w:pPr>
      <w:r w:rsidRPr="00B82855">
        <w:rPr>
          <w:rFonts w:ascii="Book Antiqua" w:hAnsi="Book Antiqua" w:cs="TimesNewRomanPS-BoldItalicMT"/>
          <w:b/>
          <w:bCs/>
          <w:i/>
          <w:iCs/>
          <w:sz w:val="28"/>
          <w:szCs w:val="28"/>
        </w:rPr>
        <w:t>DOCUMENTS TO BE OBTAINED FROM VARIOUS TYPES OF</w:t>
      </w:r>
    </w:p>
    <w:p w:rsidR="007D33FC" w:rsidRPr="00B82855" w:rsidRDefault="007D33FC" w:rsidP="007D33FC">
      <w:pPr>
        <w:autoSpaceDE w:val="0"/>
        <w:autoSpaceDN w:val="0"/>
        <w:adjustRightInd w:val="0"/>
        <w:spacing w:after="0" w:line="240" w:lineRule="auto"/>
        <w:jc w:val="both"/>
        <w:rPr>
          <w:rFonts w:ascii="Book Antiqua" w:hAnsi="Book Antiqua" w:cs="TimesNewRomanPS-BoldItalicMT"/>
          <w:b/>
          <w:bCs/>
          <w:i/>
          <w:iCs/>
          <w:sz w:val="28"/>
          <w:szCs w:val="28"/>
        </w:rPr>
      </w:pPr>
      <w:r w:rsidRPr="00B82855">
        <w:rPr>
          <w:rFonts w:ascii="Book Antiqua" w:hAnsi="Book Antiqua" w:cs="TimesNewRomanPS-BoldItalicMT"/>
          <w:b/>
          <w:bCs/>
          <w:i/>
          <w:iCs/>
          <w:sz w:val="28"/>
          <w:szCs w:val="28"/>
        </w:rPr>
        <w:t>CUSTOMERS/ACCOUNT HOLDER(S) UNDER REGULATION M-1</w:t>
      </w:r>
    </w:p>
    <w:p w:rsidR="007D33FC" w:rsidRPr="00B82855" w:rsidRDefault="007D33FC" w:rsidP="007D33FC">
      <w:pPr>
        <w:autoSpaceDE w:val="0"/>
        <w:autoSpaceDN w:val="0"/>
        <w:adjustRightInd w:val="0"/>
        <w:spacing w:after="0" w:line="240" w:lineRule="auto"/>
        <w:jc w:val="both"/>
        <w:rPr>
          <w:rFonts w:ascii="Book Antiqua" w:hAnsi="Book Antiqua" w:cs="TimesNewRomanPS-BoldItalicMT"/>
          <w:b/>
          <w:bCs/>
          <w:i/>
          <w:iCs/>
          <w:sz w:val="28"/>
          <w:szCs w:val="28"/>
        </w:rPr>
      </w:pPr>
    </w:p>
    <w:tbl>
      <w:tblPr>
        <w:tblStyle w:val="TableGrid"/>
        <w:tblW w:w="0" w:type="auto"/>
        <w:tblLook w:val="04A0" w:firstRow="1" w:lastRow="0" w:firstColumn="1" w:lastColumn="0" w:noHBand="0" w:noVBand="1"/>
      </w:tblPr>
      <w:tblGrid>
        <w:gridCol w:w="1008"/>
        <w:gridCol w:w="2430"/>
        <w:gridCol w:w="6138"/>
      </w:tblGrid>
      <w:tr w:rsidR="007D33FC" w:rsidRPr="00B82855" w:rsidTr="004954C1">
        <w:tc>
          <w:tcPr>
            <w:tcW w:w="1008" w:type="dxa"/>
          </w:tcPr>
          <w:p w:rsidR="007D33FC" w:rsidRPr="00B82855" w:rsidRDefault="007D33FC" w:rsidP="004954C1">
            <w:pPr>
              <w:autoSpaceDE w:val="0"/>
              <w:autoSpaceDN w:val="0"/>
              <w:adjustRightInd w:val="0"/>
              <w:rPr>
                <w:rFonts w:ascii="Book Antiqua" w:hAnsi="Book Antiqua" w:cs="TimesNewRomanPS-BoldItalicMT"/>
                <w:b/>
                <w:bCs/>
                <w:i/>
                <w:iCs/>
              </w:rPr>
            </w:pPr>
            <w:r w:rsidRPr="00B82855">
              <w:rPr>
                <w:rFonts w:ascii="Book Antiqua" w:hAnsi="Book Antiqua" w:cs="TimesNewRomanPS-BoldItalicMT"/>
                <w:b/>
                <w:bCs/>
                <w:i/>
                <w:iCs/>
              </w:rPr>
              <w:t>SR.#</w:t>
            </w:r>
          </w:p>
        </w:tc>
        <w:tc>
          <w:tcPr>
            <w:tcW w:w="2430" w:type="dxa"/>
          </w:tcPr>
          <w:p w:rsidR="007D33FC" w:rsidRPr="00B82855" w:rsidRDefault="007D33FC" w:rsidP="004954C1">
            <w:pPr>
              <w:autoSpaceDE w:val="0"/>
              <w:autoSpaceDN w:val="0"/>
              <w:adjustRightInd w:val="0"/>
              <w:rPr>
                <w:rFonts w:ascii="Book Antiqua" w:hAnsi="Book Antiqua" w:cs="TimesNewRomanPS-BoldItalicMT"/>
                <w:b/>
                <w:bCs/>
                <w:i/>
                <w:iCs/>
                <w:sz w:val="28"/>
                <w:szCs w:val="28"/>
              </w:rPr>
            </w:pPr>
            <w:r w:rsidRPr="00B82855">
              <w:rPr>
                <w:rFonts w:ascii="Book Antiqua" w:hAnsi="Book Antiqua" w:cs="TimesNewRomanPS-BoldItalicMT"/>
                <w:b/>
                <w:bCs/>
                <w:i/>
                <w:iCs/>
                <w:sz w:val="28"/>
                <w:szCs w:val="28"/>
              </w:rPr>
              <w:t>NATURE</w:t>
            </w:r>
          </w:p>
          <w:p w:rsidR="007D33FC" w:rsidRPr="00B82855" w:rsidRDefault="007D33FC" w:rsidP="004954C1">
            <w:pPr>
              <w:autoSpaceDE w:val="0"/>
              <w:autoSpaceDN w:val="0"/>
              <w:adjustRightInd w:val="0"/>
              <w:rPr>
                <w:rFonts w:ascii="Book Antiqua" w:hAnsi="Book Antiqua" w:cs="TimesNewRomanPS-BoldItalicMT"/>
                <w:b/>
                <w:bCs/>
                <w:i/>
                <w:iCs/>
                <w:sz w:val="28"/>
                <w:szCs w:val="28"/>
              </w:rPr>
            </w:pPr>
            <w:r w:rsidRPr="00B82855">
              <w:rPr>
                <w:rFonts w:ascii="Book Antiqua" w:hAnsi="Book Antiqua" w:cs="TimesNewRomanPS-BoldItalicMT"/>
                <w:b/>
                <w:bCs/>
                <w:i/>
                <w:iCs/>
                <w:sz w:val="28"/>
                <w:szCs w:val="28"/>
              </w:rPr>
              <w:t>OF</w:t>
            </w:r>
          </w:p>
          <w:p w:rsidR="007D33FC" w:rsidRPr="00B82855" w:rsidRDefault="007D33FC" w:rsidP="004954C1">
            <w:pPr>
              <w:autoSpaceDE w:val="0"/>
              <w:autoSpaceDN w:val="0"/>
              <w:adjustRightInd w:val="0"/>
              <w:rPr>
                <w:rFonts w:ascii="Book Antiqua" w:hAnsi="Book Antiqua" w:cs="TimesNewRomanPS-BoldItalicMT"/>
                <w:b/>
                <w:bCs/>
                <w:i/>
                <w:iCs/>
                <w:sz w:val="28"/>
                <w:szCs w:val="28"/>
              </w:rPr>
            </w:pPr>
            <w:r w:rsidRPr="00B82855">
              <w:rPr>
                <w:rFonts w:ascii="Book Antiqua" w:hAnsi="Book Antiqua" w:cs="TimesNewRomanPS-BoldItalicMT"/>
                <w:b/>
                <w:bCs/>
                <w:i/>
                <w:iCs/>
                <w:sz w:val="28"/>
                <w:szCs w:val="28"/>
              </w:rPr>
              <w:t>ACCOUNT</w:t>
            </w:r>
          </w:p>
        </w:tc>
        <w:tc>
          <w:tcPr>
            <w:tcW w:w="6138" w:type="dxa"/>
          </w:tcPr>
          <w:p w:rsidR="007D33FC" w:rsidRPr="00B82855" w:rsidRDefault="007D33FC" w:rsidP="004954C1">
            <w:pPr>
              <w:autoSpaceDE w:val="0"/>
              <w:autoSpaceDN w:val="0"/>
              <w:adjustRightInd w:val="0"/>
              <w:rPr>
                <w:rFonts w:ascii="Book Antiqua" w:hAnsi="Book Antiqua" w:cs="TimesNewRomanPS-BoldItalicMT"/>
                <w:b/>
                <w:bCs/>
                <w:i/>
                <w:iCs/>
                <w:sz w:val="28"/>
                <w:szCs w:val="28"/>
              </w:rPr>
            </w:pPr>
            <w:r w:rsidRPr="00B82855">
              <w:rPr>
                <w:rFonts w:ascii="Book Antiqua" w:hAnsi="Book Antiqua" w:cs="TimesNewRomanPS-BoldItalicMT"/>
                <w:b/>
                <w:bCs/>
                <w:i/>
                <w:iCs/>
                <w:sz w:val="28"/>
                <w:szCs w:val="28"/>
              </w:rPr>
              <w:t>DOCUMENTS/PAPERS TO BE OBTAINED.</w:t>
            </w:r>
          </w:p>
        </w:tc>
      </w:tr>
      <w:tr w:rsidR="007D33FC" w:rsidRPr="00B82855" w:rsidTr="004954C1">
        <w:tc>
          <w:tcPr>
            <w:tcW w:w="1008"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r w:rsidRPr="00B82855">
              <w:rPr>
                <w:rFonts w:ascii="Book Antiqua" w:hAnsi="Book Antiqua" w:cs="Times New Roman"/>
                <w:color w:val="000000"/>
                <w:sz w:val="24"/>
                <w:szCs w:val="24"/>
              </w:rPr>
              <w:t>1</w:t>
            </w:r>
          </w:p>
        </w:tc>
        <w:tc>
          <w:tcPr>
            <w:tcW w:w="2430"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r w:rsidRPr="00B82855">
              <w:rPr>
                <w:rFonts w:ascii="Book Antiqua" w:hAnsi="Book Antiqua" w:cs="TimesNewRomanPS-BoldItalicMT"/>
                <w:b/>
                <w:bCs/>
                <w:i/>
                <w:iCs/>
                <w:sz w:val="24"/>
                <w:szCs w:val="24"/>
              </w:rPr>
              <w:t>Individuals</w:t>
            </w:r>
          </w:p>
        </w:tc>
        <w:tc>
          <w:tcPr>
            <w:tcW w:w="6138" w:type="dxa"/>
          </w:tcPr>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0"/>
                <w:szCs w:val="20"/>
              </w:rPr>
              <w:t xml:space="preserve">1. </w:t>
            </w:r>
            <w:r w:rsidRPr="00B82855">
              <w:rPr>
                <w:rFonts w:ascii="Book Antiqua" w:hAnsi="Book Antiqua" w:cs="TimesNewRomanPS-ItalicMT"/>
                <w:i/>
                <w:iCs/>
                <w:sz w:val="24"/>
                <w:szCs w:val="24"/>
              </w:rPr>
              <w:t>Attested photo copy of Computerized National Identity Card (CNIC) or Passport of the individual by a Gazetted Officer or an Officer of the Bank /DFI. Same must also be verified through NADRA on-line VERISYS system.</w:t>
            </w:r>
          </w:p>
          <w:p w:rsidR="007D33FC" w:rsidRPr="00B82855" w:rsidRDefault="007D33FC" w:rsidP="004954C1">
            <w:pPr>
              <w:autoSpaceDE w:val="0"/>
              <w:autoSpaceDN w:val="0"/>
              <w:adjustRightInd w:val="0"/>
              <w:jc w:val="both"/>
              <w:rPr>
                <w:rFonts w:ascii="Book Antiqua" w:hAnsi="Book Antiqua" w:cs="TimesNewRomanPS-ItalicMT"/>
                <w:i/>
                <w:iCs/>
                <w:sz w:val="20"/>
                <w:szCs w:val="20"/>
              </w:rPr>
            </w:pP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0"/>
                <w:szCs w:val="20"/>
              </w:rPr>
              <w:t xml:space="preserve">2. </w:t>
            </w:r>
            <w:r w:rsidRPr="00B82855">
              <w:rPr>
                <w:rFonts w:ascii="Book Antiqua" w:hAnsi="Book Antiqua" w:cs="TimesNewRomanPS-ItalicMT"/>
                <w:i/>
                <w:iCs/>
                <w:sz w:val="24"/>
                <w:szCs w:val="24"/>
              </w:rPr>
              <w:t>In case the CNIC does not contain a photograph, the Bank/DFI should also obtain, in addition to CNIC, any other document such as Driving License etc., that contains a photograph. In case the customer does not have any such document that bears his/her photograph, then the following procedure is to be followed:</w:t>
            </w:r>
          </w:p>
          <w:p w:rsidR="007D33FC" w:rsidRPr="00B82855" w:rsidRDefault="007D33FC" w:rsidP="004954C1">
            <w:pPr>
              <w:autoSpaceDE w:val="0"/>
              <w:autoSpaceDN w:val="0"/>
              <w:adjustRightInd w:val="0"/>
              <w:jc w:val="both"/>
              <w:rPr>
                <w:rFonts w:ascii="Book Antiqua" w:hAnsi="Book Antiqua" w:cs="TimesNewRomanPS-ItalicMT"/>
                <w:i/>
                <w:iCs/>
                <w:sz w:val="20"/>
                <w:szCs w:val="20"/>
              </w:rPr>
            </w:pPr>
            <w:r w:rsidRPr="00B82855">
              <w:rPr>
                <w:rFonts w:ascii="Book Antiqua" w:hAnsi="Book Antiqua" w:cs="TimesNewRomanPS-ItalicMT"/>
                <w:i/>
                <w:iCs/>
                <w:sz w:val="20"/>
                <w:szCs w:val="20"/>
              </w:rPr>
              <w:t>i. A copy of the photograph duly attested by gazetted officer/Nazim</w:t>
            </w:r>
          </w:p>
          <w:p w:rsidR="007D33FC" w:rsidRPr="00B82855" w:rsidRDefault="007D33FC" w:rsidP="004954C1">
            <w:pPr>
              <w:autoSpaceDE w:val="0"/>
              <w:autoSpaceDN w:val="0"/>
              <w:adjustRightInd w:val="0"/>
              <w:jc w:val="both"/>
              <w:rPr>
                <w:rFonts w:ascii="Book Antiqua" w:hAnsi="Book Antiqua" w:cs="TimesNewRomanPS-ItalicMT"/>
                <w:i/>
                <w:iCs/>
                <w:sz w:val="20"/>
                <w:szCs w:val="20"/>
              </w:rPr>
            </w:pPr>
            <w:r w:rsidRPr="00B82855">
              <w:rPr>
                <w:rFonts w:ascii="Book Antiqua" w:hAnsi="Book Antiqua" w:cs="TimesNewRomanPS-ItalicMT"/>
                <w:i/>
                <w:iCs/>
                <w:sz w:val="20"/>
                <w:szCs w:val="20"/>
              </w:rPr>
              <w:t xml:space="preserve">ii. A copy of CNIC without photograph duly attested by the same person </w:t>
            </w:r>
            <w:r w:rsidRPr="00B82855">
              <w:rPr>
                <w:rFonts w:ascii="Book Antiqua" w:hAnsi="Book Antiqua" w:cs="TimesNewRomanPS-ItalicMT"/>
                <w:i/>
                <w:iCs/>
                <w:sz w:val="20"/>
                <w:szCs w:val="20"/>
              </w:rPr>
              <w:lastRenderedPageBreak/>
              <w:t>who has attested the photograph as per Sr. No (i) above.</w:t>
            </w:r>
          </w:p>
          <w:p w:rsidR="007D33FC" w:rsidRPr="00B82855" w:rsidRDefault="007D33FC" w:rsidP="004954C1">
            <w:pPr>
              <w:autoSpaceDE w:val="0"/>
              <w:autoSpaceDN w:val="0"/>
              <w:adjustRightInd w:val="0"/>
              <w:jc w:val="both"/>
              <w:rPr>
                <w:rFonts w:ascii="Book Antiqua" w:hAnsi="Book Antiqua" w:cs="TimesNewRomanPS-ItalicMT"/>
                <w:i/>
                <w:iCs/>
                <w:sz w:val="20"/>
                <w:szCs w:val="20"/>
              </w:rPr>
            </w:pPr>
            <w:r w:rsidRPr="00B82855">
              <w:rPr>
                <w:rFonts w:ascii="Book Antiqua" w:hAnsi="Book Antiqua" w:cs="TimesNewRomanPS-ItalicMT"/>
                <w:i/>
                <w:iCs/>
                <w:sz w:val="20"/>
                <w:szCs w:val="20"/>
              </w:rPr>
              <w:t>iii. A confirmation in writing to the effect that they have no other document bearing their photograph.</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0"/>
                <w:szCs w:val="20"/>
              </w:rPr>
              <w:t xml:space="preserve">3. </w:t>
            </w:r>
            <w:r w:rsidRPr="00B82855">
              <w:rPr>
                <w:rFonts w:ascii="Book Antiqua" w:hAnsi="Book Antiqua" w:cs="TimesNewRomanPS-ItalicMT"/>
                <w:i/>
                <w:iCs/>
                <w:sz w:val="24"/>
                <w:szCs w:val="24"/>
              </w:rPr>
              <w:t>In case of a salaried person, attested copy of his service card, or any other acceptable evidence of service, including, but not limited to a certificate from the employer.</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0"/>
                <w:szCs w:val="20"/>
              </w:rPr>
              <w:t xml:space="preserve">4. </w:t>
            </w:r>
            <w:r w:rsidRPr="00B82855">
              <w:rPr>
                <w:rFonts w:ascii="Book Antiqua" w:hAnsi="Book Antiqua" w:cs="TimesNewRomanPS-ItalicMT"/>
                <w:i/>
                <w:iCs/>
                <w:sz w:val="24"/>
                <w:szCs w:val="24"/>
              </w:rPr>
              <w:t>In case of illiterate person, a passport size photograph of the new account holder besides taking his right and left thumb impression on the specimen signature card.</w:t>
            </w:r>
          </w:p>
        </w:tc>
      </w:tr>
      <w:tr w:rsidR="007D33FC" w:rsidRPr="00B82855" w:rsidTr="004954C1">
        <w:tc>
          <w:tcPr>
            <w:tcW w:w="1008"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r w:rsidRPr="00B82855">
              <w:rPr>
                <w:rFonts w:ascii="Book Antiqua" w:hAnsi="Book Antiqua" w:cs="Times New Roman"/>
                <w:color w:val="000000"/>
                <w:sz w:val="24"/>
                <w:szCs w:val="24"/>
              </w:rPr>
              <w:lastRenderedPageBreak/>
              <w:t>2</w:t>
            </w:r>
          </w:p>
        </w:tc>
        <w:tc>
          <w:tcPr>
            <w:tcW w:w="2430" w:type="dxa"/>
          </w:tcPr>
          <w:p w:rsidR="007D33FC" w:rsidRPr="00B82855" w:rsidRDefault="007D33FC" w:rsidP="004954C1">
            <w:pPr>
              <w:autoSpaceDE w:val="0"/>
              <w:autoSpaceDN w:val="0"/>
              <w:adjustRightInd w:val="0"/>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Sole Trader /</w:t>
            </w:r>
          </w:p>
          <w:p w:rsidR="007D33FC" w:rsidRPr="00B82855" w:rsidRDefault="007D33FC" w:rsidP="004954C1">
            <w:pPr>
              <w:autoSpaceDE w:val="0"/>
              <w:autoSpaceDN w:val="0"/>
              <w:adjustRightInd w:val="0"/>
              <w:jc w:val="both"/>
              <w:rPr>
                <w:rFonts w:ascii="Book Antiqua" w:hAnsi="Book Antiqua" w:cs="Times New Roman"/>
                <w:color w:val="000000"/>
                <w:sz w:val="24"/>
                <w:szCs w:val="24"/>
              </w:rPr>
            </w:pPr>
            <w:r w:rsidRPr="00B82855">
              <w:rPr>
                <w:rFonts w:ascii="Book Antiqua" w:hAnsi="Book Antiqua" w:cs="TimesNewRomanPS-BoldItalicMT"/>
                <w:b/>
                <w:bCs/>
                <w:i/>
                <w:iCs/>
                <w:sz w:val="24"/>
                <w:szCs w:val="24"/>
              </w:rPr>
              <w:t>Proprietorship</w:t>
            </w:r>
          </w:p>
        </w:tc>
        <w:tc>
          <w:tcPr>
            <w:tcW w:w="6138" w:type="dxa"/>
          </w:tcPr>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Efforts should be made to obtain relevant document(s) in order to establish the existence of the sole trader/proprietorship concern and following documents must be obtained:</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1. Attested photo copy of Computerized National Identity Card (CNIC) or Passport of the individual by a Gazetted Officer or an Officer of the Bank /DFI. Same must also be verified through NADRA on-line VERISYS system.</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2. In case the CNIC does not contain a photograph, the Bank/DFI should also obtain, in addition to CNIC, any other document such as Driving License etc., that contains a photograph. In case the customer does not have any such document that bears his/her photograph, then the following procedure is to be followed:</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ii. A copy of CNIC without photograph duly attested by the same person who has attested the photograph as per Sr. No (i) above.</w:t>
            </w:r>
          </w:p>
          <w:p w:rsidR="007D33FC" w:rsidRPr="00B82855" w:rsidRDefault="007D33FC" w:rsidP="004954C1">
            <w:pPr>
              <w:autoSpaceDE w:val="0"/>
              <w:autoSpaceDN w:val="0"/>
              <w:adjustRightInd w:val="0"/>
              <w:jc w:val="both"/>
              <w:rPr>
                <w:rFonts w:ascii="Book Antiqua" w:hAnsi="Book Antiqua" w:cs="TimesNewRomanPS-ItalicMT"/>
                <w:i/>
                <w:iCs/>
                <w:sz w:val="20"/>
                <w:szCs w:val="20"/>
              </w:rPr>
            </w:pPr>
            <w:r w:rsidRPr="00B82855">
              <w:rPr>
                <w:rFonts w:ascii="Book Antiqua" w:hAnsi="Book Antiqua" w:cs="TimesNewRomanPS-ItalicMT"/>
                <w:i/>
                <w:iCs/>
                <w:sz w:val="24"/>
                <w:szCs w:val="24"/>
              </w:rPr>
              <w:t>iii. A confirmation in writing to the effect that they have no other document bearing their photograph.</w:t>
            </w:r>
          </w:p>
        </w:tc>
      </w:tr>
      <w:tr w:rsidR="007D33FC" w:rsidRPr="00B82855" w:rsidTr="004954C1">
        <w:tc>
          <w:tcPr>
            <w:tcW w:w="1008"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r w:rsidRPr="00B82855">
              <w:rPr>
                <w:rFonts w:ascii="Book Antiqua" w:hAnsi="Book Antiqua" w:cs="Times New Roman"/>
                <w:color w:val="000000"/>
                <w:sz w:val="24"/>
                <w:szCs w:val="24"/>
              </w:rPr>
              <w:t>3</w:t>
            </w:r>
          </w:p>
        </w:tc>
        <w:tc>
          <w:tcPr>
            <w:tcW w:w="2430"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r w:rsidRPr="00B82855">
              <w:rPr>
                <w:rFonts w:ascii="Book Antiqua" w:hAnsi="Book Antiqua" w:cs="TimesNewRomanPS-BoldItalicMT"/>
                <w:b/>
                <w:bCs/>
                <w:i/>
                <w:iCs/>
                <w:sz w:val="24"/>
                <w:szCs w:val="24"/>
              </w:rPr>
              <w:t>Partnership</w:t>
            </w:r>
          </w:p>
        </w:tc>
        <w:tc>
          <w:tcPr>
            <w:tcW w:w="6138" w:type="dxa"/>
          </w:tcPr>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1. Attested photo copy of Computerized National Identity Card (CNIC) of all partners.</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2. Attested copy of “Partnership Deed” duly signed by all partners of the firm.</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3. Attested copy of Registration Certificate with Registrar of Firms. In case the partnership is unregistered, this fact should be clearly mentioned on the Account Opening form.</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4. Authority Letter, in original, in favour of the person authorized to operate on the account of the firm.</w:t>
            </w:r>
          </w:p>
        </w:tc>
      </w:tr>
      <w:tr w:rsidR="007D33FC" w:rsidRPr="00B82855" w:rsidTr="004954C1">
        <w:tc>
          <w:tcPr>
            <w:tcW w:w="1008"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r w:rsidRPr="00B82855">
              <w:rPr>
                <w:rFonts w:ascii="Book Antiqua" w:hAnsi="Book Antiqua" w:cs="Times New Roman"/>
                <w:color w:val="000000"/>
                <w:sz w:val="24"/>
                <w:szCs w:val="24"/>
              </w:rPr>
              <w:t>4</w:t>
            </w:r>
          </w:p>
        </w:tc>
        <w:tc>
          <w:tcPr>
            <w:tcW w:w="2430" w:type="dxa"/>
          </w:tcPr>
          <w:p w:rsidR="007D33FC" w:rsidRPr="00B82855" w:rsidRDefault="007D33FC" w:rsidP="004954C1">
            <w:pPr>
              <w:autoSpaceDE w:val="0"/>
              <w:autoSpaceDN w:val="0"/>
              <w:adjustRightInd w:val="0"/>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Joint Stock</w:t>
            </w:r>
          </w:p>
          <w:p w:rsidR="007D33FC" w:rsidRPr="00B82855" w:rsidRDefault="007D33FC" w:rsidP="004954C1">
            <w:pPr>
              <w:autoSpaceDE w:val="0"/>
              <w:autoSpaceDN w:val="0"/>
              <w:adjustRightInd w:val="0"/>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Companies</w:t>
            </w:r>
          </w:p>
        </w:tc>
        <w:tc>
          <w:tcPr>
            <w:tcW w:w="6138" w:type="dxa"/>
          </w:tcPr>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Certified Copies of:</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1. Resolution of Board of Directors for opening of account specifying the person(s) authorized to operate the company account.</w:t>
            </w:r>
            <w:r w:rsidRPr="00B82855">
              <w:rPr>
                <w:rFonts w:ascii="Book Antiqua" w:hAnsi="Book Antiqua" w:cs="TimesNewRomanPS-BoldItalicMT"/>
                <w:b/>
                <w:bCs/>
                <w:i/>
                <w:iCs/>
                <w:sz w:val="24"/>
                <w:szCs w:val="24"/>
              </w:rPr>
              <w:t>*</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2. Memorandum and Articles of Association.</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3. Certificate of Incorporation.</w:t>
            </w:r>
          </w:p>
          <w:p w:rsidR="007D33FC" w:rsidRPr="00B82855" w:rsidRDefault="007D33FC" w:rsidP="004954C1">
            <w:pPr>
              <w:autoSpaceDE w:val="0"/>
              <w:autoSpaceDN w:val="0"/>
              <w:adjustRightInd w:val="0"/>
              <w:jc w:val="both"/>
              <w:rPr>
                <w:rFonts w:ascii="Book Antiqua" w:hAnsi="Book Antiqua" w:cs="TimesNewRomanPS-BoldItalicMT"/>
                <w:b/>
                <w:bCs/>
                <w:i/>
                <w:iCs/>
                <w:sz w:val="24"/>
                <w:szCs w:val="24"/>
              </w:rPr>
            </w:pPr>
            <w:r w:rsidRPr="00B82855">
              <w:rPr>
                <w:rFonts w:ascii="Book Antiqua" w:hAnsi="Book Antiqua" w:cs="TimesNewRomanPS-ItalicMT"/>
                <w:i/>
                <w:iCs/>
                <w:sz w:val="24"/>
                <w:szCs w:val="24"/>
              </w:rPr>
              <w:t>4. Certificate of Commencement of Business.</w:t>
            </w:r>
            <w:r w:rsidRPr="00B82855">
              <w:rPr>
                <w:rFonts w:ascii="Book Antiqua" w:hAnsi="Book Antiqua" w:cs="TimesNewRomanPS-BoldItalicMT"/>
                <w:b/>
                <w:bCs/>
                <w:i/>
                <w:iCs/>
                <w:sz w:val="24"/>
                <w:szCs w:val="24"/>
              </w:rPr>
              <w:t>**</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lastRenderedPageBreak/>
              <w:t>5. Attested photo copies of identity cards of all the directors.</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 xml:space="preserve">6. List of Directors on </w:t>
            </w:r>
            <w:r w:rsidRPr="00B82855">
              <w:rPr>
                <w:rFonts w:ascii="Book Antiqua" w:hAnsi="Book Antiqua" w:cs="TimesNewRomanPS-BoldItalicMT"/>
                <w:b/>
                <w:bCs/>
                <w:i/>
                <w:iCs/>
                <w:sz w:val="24"/>
                <w:szCs w:val="24"/>
              </w:rPr>
              <w:t xml:space="preserve">Form 29 </w:t>
            </w:r>
            <w:r w:rsidRPr="00B82855">
              <w:rPr>
                <w:rFonts w:ascii="Book Antiqua" w:hAnsi="Book Antiqua" w:cs="TimesNewRomanPS-ItalicMT"/>
                <w:i/>
                <w:iCs/>
                <w:sz w:val="24"/>
                <w:szCs w:val="24"/>
              </w:rPr>
              <w:t>issued by the Registrar SECP.</w:t>
            </w:r>
          </w:p>
        </w:tc>
      </w:tr>
      <w:tr w:rsidR="007D33FC" w:rsidRPr="00B82855" w:rsidTr="004954C1">
        <w:tc>
          <w:tcPr>
            <w:tcW w:w="1008"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r w:rsidRPr="00B82855">
              <w:rPr>
                <w:rFonts w:ascii="Book Antiqua" w:hAnsi="Book Antiqua" w:cs="Times New Roman"/>
                <w:color w:val="000000"/>
                <w:sz w:val="24"/>
                <w:szCs w:val="24"/>
              </w:rPr>
              <w:lastRenderedPageBreak/>
              <w:t>5</w:t>
            </w:r>
          </w:p>
        </w:tc>
        <w:tc>
          <w:tcPr>
            <w:tcW w:w="2430" w:type="dxa"/>
          </w:tcPr>
          <w:p w:rsidR="007D33FC" w:rsidRPr="00B82855" w:rsidRDefault="007D33FC" w:rsidP="004954C1">
            <w:pPr>
              <w:autoSpaceDE w:val="0"/>
              <w:autoSpaceDN w:val="0"/>
              <w:adjustRightInd w:val="0"/>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In case of Joint</w:t>
            </w:r>
          </w:p>
          <w:p w:rsidR="007D33FC" w:rsidRPr="00B82855" w:rsidRDefault="007D33FC" w:rsidP="004954C1">
            <w:pPr>
              <w:autoSpaceDE w:val="0"/>
              <w:autoSpaceDN w:val="0"/>
              <w:adjustRightInd w:val="0"/>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Stock</w:t>
            </w:r>
          </w:p>
          <w:p w:rsidR="007D33FC" w:rsidRPr="00B82855" w:rsidRDefault="007D33FC" w:rsidP="004954C1">
            <w:pPr>
              <w:autoSpaceDE w:val="0"/>
              <w:autoSpaceDN w:val="0"/>
              <w:adjustRightInd w:val="0"/>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Companies of</w:t>
            </w:r>
          </w:p>
          <w:p w:rsidR="007D33FC" w:rsidRPr="00B82855" w:rsidRDefault="007D33FC" w:rsidP="004954C1">
            <w:pPr>
              <w:autoSpaceDE w:val="0"/>
              <w:autoSpaceDN w:val="0"/>
              <w:adjustRightInd w:val="0"/>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Foreign Origin</w:t>
            </w:r>
          </w:p>
        </w:tc>
        <w:tc>
          <w:tcPr>
            <w:tcW w:w="6138" w:type="dxa"/>
          </w:tcPr>
          <w:p w:rsidR="007D33FC" w:rsidRPr="00B82855" w:rsidRDefault="007D33FC" w:rsidP="004954C1">
            <w:pPr>
              <w:autoSpaceDE w:val="0"/>
              <w:autoSpaceDN w:val="0"/>
              <w:adjustRightInd w:val="0"/>
              <w:jc w:val="both"/>
              <w:rPr>
                <w:rFonts w:ascii="Book Antiqua" w:hAnsi="Book Antiqua" w:cs="TimesNewRomanPS-ItalicMT"/>
                <w:i/>
                <w:iCs/>
                <w:color w:val="000000"/>
                <w:sz w:val="24"/>
                <w:szCs w:val="24"/>
              </w:rPr>
            </w:pPr>
            <w:r w:rsidRPr="00B82855">
              <w:rPr>
                <w:rFonts w:ascii="Book Antiqua" w:hAnsi="Book Antiqua" w:cs="TimesNewRomanPS-ItalicMT"/>
                <w:i/>
                <w:iCs/>
                <w:sz w:val="24"/>
                <w:szCs w:val="24"/>
              </w:rPr>
              <w:t xml:space="preserve"> </w:t>
            </w:r>
            <w:r w:rsidRPr="00B82855">
              <w:rPr>
                <w:rFonts w:ascii="Book Antiqua" w:hAnsi="Book Antiqua" w:cs="TimesNewRomanPS-ItalicMT"/>
                <w:i/>
                <w:iCs/>
                <w:color w:val="000000"/>
                <w:sz w:val="24"/>
                <w:szCs w:val="24"/>
              </w:rPr>
              <w:t>As per the relaxed requirements by SBP, such foreign companies belonging to countries where the opening of bank account does not require furnishing of Board Resolution for the purpose of opening bank account and certificate of commencement of business is also not issued by any institution/body, such foreign companies will have to furnish the following documents in lieu of the above (* &amp; **), to the satisfaction of the Bank:</w:t>
            </w:r>
          </w:p>
          <w:p w:rsidR="007D33FC" w:rsidRPr="00B82855" w:rsidRDefault="007D33FC" w:rsidP="004954C1">
            <w:pPr>
              <w:autoSpaceDE w:val="0"/>
              <w:autoSpaceDN w:val="0"/>
              <w:adjustRightInd w:val="0"/>
              <w:jc w:val="both"/>
              <w:rPr>
                <w:rFonts w:ascii="Book Antiqua" w:hAnsi="Book Antiqua" w:cs="TimesNewRomanPS-ItalicMT"/>
                <w:i/>
                <w:iCs/>
                <w:color w:val="000000"/>
                <w:sz w:val="24"/>
                <w:szCs w:val="24"/>
              </w:rPr>
            </w:pPr>
            <w:r w:rsidRPr="00B82855">
              <w:rPr>
                <w:rFonts w:ascii="Book Antiqua" w:hAnsi="Book Antiqua" w:cs="TimesNewRomanPS-ItalicMT"/>
                <w:i/>
                <w:iCs/>
                <w:color w:val="000000"/>
                <w:sz w:val="24"/>
                <w:szCs w:val="24"/>
              </w:rPr>
              <w:t>1. Power of Attorney from the competent authority for opening of Bank Account.</w:t>
            </w:r>
          </w:p>
          <w:p w:rsidR="007D33FC" w:rsidRPr="00B82855" w:rsidRDefault="007D33FC" w:rsidP="004954C1">
            <w:pPr>
              <w:autoSpaceDE w:val="0"/>
              <w:autoSpaceDN w:val="0"/>
              <w:adjustRightInd w:val="0"/>
              <w:jc w:val="both"/>
              <w:rPr>
                <w:rFonts w:ascii="Book Antiqua" w:hAnsi="Book Antiqua" w:cs="TimesNewRomanPS-ItalicMT"/>
                <w:i/>
                <w:iCs/>
                <w:color w:val="000000"/>
                <w:sz w:val="24"/>
                <w:szCs w:val="24"/>
              </w:rPr>
            </w:pPr>
            <w:r w:rsidRPr="00B82855">
              <w:rPr>
                <w:rFonts w:ascii="Book Antiqua" w:hAnsi="Book Antiqua" w:cs="TimesNewRomanPS-ItalicMT"/>
                <w:i/>
                <w:iCs/>
                <w:color w:val="000000"/>
                <w:sz w:val="24"/>
                <w:szCs w:val="24"/>
              </w:rPr>
              <w:t>2. A certificate from the Company Secretary, duly authorized by the Board, and that the entity started its business from certain date and that certificate of Commencement of Business is not issued in that Country</w:t>
            </w:r>
          </w:p>
          <w:p w:rsidR="007D33FC" w:rsidRPr="00B82855" w:rsidRDefault="007D33FC" w:rsidP="004954C1">
            <w:pPr>
              <w:autoSpaceDE w:val="0"/>
              <w:autoSpaceDN w:val="0"/>
              <w:adjustRightInd w:val="0"/>
              <w:jc w:val="both"/>
              <w:rPr>
                <w:rFonts w:ascii="Book Antiqua" w:hAnsi="Book Antiqua" w:cs="TimesNewRomanPS-BoldItalicMT"/>
                <w:b/>
                <w:bCs/>
                <w:i/>
                <w:iCs/>
                <w:color w:val="000000"/>
                <w:sz w:val="24"/>
                <w:szCs w:val="24"/>
              </w:rPr>
            </w:pPr>
            <w:r w:rsidRPr="00B82855">
              <w:rPr>
                <w:rFonts w:ascii="Book Antiqua" w:hAnsi="Book Antiqua" w:cs="TimesNewRomanPS-BoldItalicMT"/>
                <w:b/>
                <w:bCs/>
                <w:i/>
                <w:iCs/>
                <w:color w:val="000000"/>
                <w:sz w:val="24"/>
                <w:szCs w:val="24"/>
              </w:rPr>
              <w:t>All other instructions on the subject shall, however, remain</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BoldItalicMT"/>
                <w:b/>
                <w:bCs/>
                <w:i/>
                <w:iCs/>
                <w:color w:val="000000"/>
                <w:sz w:val="24"/>
                <w:szCs w:val="24"/>
              </w:rPr>
              <w:t>Unchanged</w:t>
            </w:r>
            <w:r w:rsidRPr="00B82855">
              <w:rPr>
                <w:rFonts w:ascii="Book Antiqua" w:hAnsi="Book Antiqua" w:cs="TimesNewRomanPS-BoldItalicMT"/>
                <w:b/>
                <w:bCs/>
                <w:i/>
                <w:iCs/>
                <w:color w:val="0000FF"/>
                <w:sz w:val="24"/>
                <w:szCs w:val="24"/>
              </w:rPr>
              <w:t>.</w:t>
            </w:r>
          </w:p>
        </w:tc>
      </w:tr>
      <w:tr w:rsidR="007D33FC" w:rsidRPr="00B82855" w:rsidTr="004954C1">
        <w:tc>
          <w:tcPr>
            <w:tcW w:w="1008"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r w:rsidRPr="00B82855">
              <w:rPr>
                <w:rFonts w:ascii="Book Antiqua" w:hAnsi="Book Antiqua" w:cs="Times New Roman"/>
                <w:color w:val="000000"/>
                <w:sz w:val="24"/>
                <w:szCs w:val="24"/>
              </w:rPr>
              <w:t>6</w:t>
            </w:r>
          </w:p>
        </w:tc>
        <w:tc>
          <w:tcPr>
            <w:tcW w:w="2430" w:type="dxa"/>
          </w:tcPr>
          <w:p w:rsidR="007D33FC" w:rsidRPr="00B82855" w:rsidRDefault="007D33FC" w:rsidP="004954C1">
            <w:pPr>
              <w:autoSpaceDE w:val="0"/>
              <w:autoSpaceDN w:val="0"/>
              <w:adjustRightInd w:val="0"/>
              <w:rPr>
                <w:rFonts w:ascii="Book Antiqua" w:hAnsi="Book Antiqua" w:cs="TimesNewRomanPS-BoldItalicMT"/>
                <w:b/>
                <w:bCs/>
                <w:i/>
                <w:iCs/>
                <w:sz w:val="28"/>
                <w:szCs w:val="28"/>
              </w:rPr>
            </w:pPr>
            <w:r w:rsidRPr="00B82855">
              <w:rPr>
                <w:rFonts w:ascii="Book Antiqua" w:hAnsi="Book Antiqua" w:cs="TimesNewRomanPS-BoldItalicMT"/>
                <w:b/>
                <w:bCs/>
                <w:i/>
                <w:iCs/>
                <w:sz w:val="28"/>
                <w:szCs w:val="28"/>
              </w:rPr>
              <w:t>Clubs,</w:t>
            </w:r>
          </w:p>
          <w:p w:rsidR="007D33FC" w:rsidRPr="00B82855" w:rsidRDefault="007D33FC" w:rsidP="004954C1">
            <w:pPr>
              <w:autoSpaceDE w:val="0"/>
              <w:autoSpaceDN w:val="0"/>
              <w:adjustRightInd w:val="0"/>
              <w:rPr>
                <w:rFonts w:ascii="Book Antiqua" w:hAnsi="Book Antiqua" w:cs="TimesNewRomanPS-BoldItalicMT"/>
                <w:b/>
                <w:bCs/>
                <w:i/>
                <w:iCs/>
                <w:sz w:val="28"/>
                <w:szCs w:val="28"/>
              </w:rPr>
            </w:pPr>
            <w:r w:rsidRPr="00B82855">
              <w:rPr>
                <w:rFonts w:ascii="Book Antiqua" w:hAnsi="Book Antiqua" w:cs="TimesNewRomanPS-BoldItalicMT"/>
                <w:b/>
                <w:bCs/>
                <w:i/>
                <w:iCs/>
                <w:sz w:val="28"/>
                <w:szCs w:val="28"/>
              </w:rPr>
              <w:t>Societies and</w:t>
            </w:r>
          </w:p>
          <w:p w:rsidR="007D33FC" w:rsidRPr="00B82855" w:rsidRDefault="007D33FC" w:rsidP="004954C1">
            <w:pPr>
              <w:autoSpaceDE w:val="0"/>
              <w:autoSpaceDN w:val="0"/>
              <w:adjustRightInd w:val="0"/>
              <w:rPr>
                <w:rFonts w:ascii="Book Antiqua" w:hAnsi="Book Antiqua" w:cs="TimesNewRomanPS-BoldItalicMT"/>
                <w:b/>
                <w:bCs/>
                <w:i/>
                <w:iCs/>
                <w:sz w:val="24"/>
                <w:szCs w:val="24"/>
              </w:rPr>
            </w:pPr>
            <w:r w:rsidRPr="00B82855">
              <w:rPr>
                <w:rFonts w:ascii="Book Antiqua" w:hAnsi="Book Antiqua" w:cs="TimesNewRomanPS-BoldItalicMT"/>
                <w:b/>
                <w:bCs/>
                <w:i/>
                <w:iCs/>
                <w:sz w:val="28"/>
                <w:szCs w:val="28"/>
              </w:rPr>
              <w:t>Associations</w:t>
            </w:r>
          </w:p>
        </w:tc>
        <w:tc>
          <w:tcPr>
            <w:tcW w:w="6138" w:type="dxa"/>
          </w:tcPr>
          <w:p w:rsidR="007D33FC" w:rsidRPr="00B82855" w:rsidRDefault="007D33FC" w:rsidP="004954C1">
            <w:pPr>
              <w:autoSpaceDE w:val="0"/>
              <w:autoSpaceDN w:val="0"/>
              <w:adjustRightInd w:val="0"/>
              <w:rPr>
                <w:rFonts w:ascii="Book Antiqua" w:hAnsi="Book Antiqua" w:cs="TimesNewRomanPS-ItalicMT"/>
                <w:i/>
                <w:iCs/>
                <w:sz w:val="24"/>
                <w:szCs w:val="24"/>
              </w:rPr>
            </w:pPr>
            <w:r w:rsidRPr="00B82855">
              <w:rPr>
                <w:rFonts w:ascii="Book Antiqua" w:hAnsi="Book Antiqua" w:cs="TimesNewRomanPS-ItalicMT"/>
                <w:i/>
                <w:iCs/>
                <w:sz w:val="24"/>
                <w:szCs w:val="24"/>
              </w:rPr>
              <w:t>1. Certified copies of :</w:t>
            </w:r>
          </w:p>
          <w:p w:rsidR="007D33FC" w:rsidRPr="00B82855" w:rsidRDefault="007D33FC" w:rsidP="004954C1">
            <w:pPr>
              <w:autoSpaceDE w:val="0"/>
              <w:autoSpaceDN w:val="0"/>
              <w:adjustRightInd w:val="0"/>
              <w:rPr>
                <w:rFonts w:ascii="Book Antiqua" w:hAnsi="Book Antiqua" w:cs="TimesNewRomanPS-ItalicMT"/>
                <w:i/>
                <w:iCs/>
                <w:sz w:val="24"/>
                <w:szCs w:val="24"/>
              </w:rPr>
            </w:pPr>
            <w:r w:rsidRPr="00B82855">
              <w:rPr>
                <w:rFonts w:ascii="Book Antiqua" w:hAnsi="Book Antiqua" w:cs="TimesNewRomanPS-ItalicMT"/>
                <w:i/>
                <w:iCs/>
                <w:sz w:val="24"/>
                <w:szCs w:val="24"/>
              </w:rPr>
              <w:t>i. Certificate of Registration.</w:t>
            </w:r>
          </w:p>
          <w:p w:rsidR="007D33FC" w:rsidRPr="00B82855" w:rsidRDefault="007D33FC" w:rsidP="004954C1">
            <w:pPr>
              <w:autoSpaceDE w:val="0"/>
              <w:autoSpaceDN w:val="0"/>
              <w:adjustRightInd w:val="0"/>
              <w:rPr>
                <w:rFonts w:ascii="Book Antiqua" w:hAnsi="Book Antiqua" w:cs="TimesNewRomanPS-ItalicMT"/>
                <w:i/>
                <w:iCs/>
                <w:sz w:val="24"/>
                <w:szCs w:val="24"/>
              </w:rPr>
            </w:pPr>
            <w:r w:rsidRPr="00B82855">
              <w:rPr>
                <w:rFonts w:ascii="Book Antiqua" w:hAnsi="Book Antiqua" w:cs="TimesNewRomanPS-ItalicMT"/>
                <w:i/>
                <w:iCs/>
                <w:sz w:val="24"/>
                <w:szCs w:val="24"/>
              </w:rPr>
              <w:t>ii. By-laws/Rules &amp; Regulations</w:t>
            </w:r>
          </w:p>
          <w:p w:rsidR="007D33FC" w:rsidRPr="00B82855" w:rsidRDefault="007D33FC" w:rsidP="004954C1">
            <w:pPr>
              <w:autoSpaceDE w:val="0"/>
              <w:autoSpaceDN w:val="0"/>
              <w:adjustRightInd w:val="0"/>
              <w:rPr>
                <w:rFonts w:ascii="Book Antiqua" w:hAnsi="Book Antiqua" w:cs="TimesNewRomanPS-ItalicMT"/>
                <w:i/>
                <w:iCs/>
                <w:sz w:val="24"/>
                <w:szCs w:val="24"/>
              </w:rPr>
            </w:pPr>
            <w:r w:rsidRPr="00B82855">
              <w:rPr>
                <w:rFonts w:ascii="Book Antiqua" w:hAnsi="Book Antiqua" w:cs="TimesNewRomanPS-ItalicMT"/>
                <w:i/>
                <w:iCs/>
                <w:sz w:val="24"/>
                <w:szCs w:val="24"/>
              </w:rPr>
              <w:t>2. Resolution of the Governing Body/Executive committee for opening of account authorizing the person(s) to operate the account and attested copy of the identity card of the authorized person(s)</w:t>
            </w:r>
          </w:p>
          <w:p w:rsidR="007D33FC" w:rsidRPr="00B82855" w:rsidRDefault="007D33FC" w:rsidP="004954C1">
            <w:pPr>
              <w:autoSpaceDE w:val="0"/>
              <w:autoSpaceDN w:val="0"/>
              <w:adjustRightInd w:val="0"/>
              <w:rPr>
                <w:rFonts w:ascii="Book Antiqua" w:hAnsi="Book Antiqua" w:cs="TimesNewRomanPS-ItalicMT"/>
                <w:i/>
                <w:iCs/>
                <w:sz w:val="24"/>
                <w:szCs w:val="24"/>
              </w:rPr>
            </w:pPr>
            <w:r w:rsidRPr="00B82855">
              <w:rPr>
                <w:rFonts w:ascii="Book Antiqua" w:hAnsi="Book Antiqua" w:cs="TimesNewRomanPS-ItalicMT"/>
                <w:i/>
                <w:iCs/>
                <w:sz w:val="24"/>
                <w:szCs w:val="24"/>
              </w:rPr>
              <w:t>3. An undertaking signed by all the authorized persons on behalf of the institution mentioning that when any change takes place in the persons authorized to operate on the account, the banker will be</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informed immediately</w:t>
            </w:r>
          </w:p>
        </w:tc>
      </w:tr>
      <w:tr w:rsidR="007D33FC" w:rsidRPr="00B82855" w:rsidTr="004954C1">
        <w:tc>
          <w:tcPr>
            <w:tcW w:w="1008"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r w:rsidRPr="00B82855">
              <w:rPr>
                <w:rFonts w:ascii="Book Antiqua" w:hAnsi="Book Antiqua" w:cs="Times New Roman"/>
                <w:color w:val="000000"/>
                <w:sz w:val="24"/>
                <w:szCs w:val="24"/>
              </w:rPr>
              <w:t>7</w:t>
            </w:r>
          </w:p>
        </w:tc>
        <w:tc>
          <w:tcPr>
            <w:tcW w:w="2430" w:type="dxa"/>
          </w:tcPr>
          <w:p w:rsidR="007D33FC" w:rsidRPr="00B82855" w:rsidRDefault="007D33FC" w:rsidP="004954C1">
            <w:pPr>
              <w:autoSpaceDE w:val="0"/>
              <w:autoSpaceDN w:val="0"/>
              <w:adjustRightInd w:val="0"/>
              <w:rPr>
                <w:rFonts w:ascii="Book Antiqua" w:hAnsi="Book Antiqua" w:cs="TimesNewRomanPS-BoldItalicMT"/>
                <w:b/>
                <w:bCs/>
                <w:i/>
                <w:iCs/>
                <w:color w:val="0000FF"/>
                <w:sz w:val="24"/>
                <w:szCs w:val="24"/>
              </w:rPr>
            </w:pPr>
            <w:r w:rsidRPr="00B82855">
              <w:rPr>
                <w:rFonts w:ascii="Book Antiqua" w:hAnsi="Book Antiqua" w:cs="TimesNewRomanPS-BoldItalicMT"/>
                <w:b/>
                <w:bCs/>
                <w:i/>
                <w:iCs/>
                <w:color w:val="000000"/>
                <w:sz w:val="24"/>
                <w:szCs w:val="24"/>
              </w:rPr>
              <w:t>Agents</w:t>
            </w:r>
            <w:r w:rsidRPr="00B82855">
              <w:rPr>
                <w:rFonts w:ascii="Book Antiqua" w:hAnsi="Book Antiqua" w:cs="TimesNewRomanPS-BoldItalicMT"/>
                <w:b/>
                <w:bCs/>
                <w:i/>
                <w:iCs/>
                <w:color w:val="0000FF"/>
                <w:sz w:val="24"/>
                <w:szCs w:val="24"/>
              </w:rPr>
              <w:t>’</w:t>
            </w:r>
          </w:p>
          <w:p w:rsidR="007D33FC" w:rsidRPr="00B82855" w:rsidRDefault="007D33FC" w:rsidP="004954C1">
            <w:pPr>
              <w:autoSpaceDE w:val="0"/>
              <w:autoSpaceDN w:val="0"/>
              <w:adjustRightInd w:val="0"/>
              <w:rPr>
                <w:rFonts w:ascii="Book Antiqua" w:hAnsi="Book Antiqua" w:cs="TimesNewRomanPS-BoldItalicMT"/>
                <w:b/>
                <w:bCs/>
                <w:i/>
                <w:iCs/>
                <w:sz w:val="24"/>
                <w:szCs w:val="24"/>
              </w:rPr>
            </w:pPr>
            <w:r w:rsidRPr="00B82855">
              <w:rPr>
                <w:rFonts w:ascii="Book Antiqua" w:hAnsi="Book Antiqua" w:cs="TimesNewRomanPS-BoldItalicMT"/>
                <w:b/>
                <w:bCs/>
                <w:i/>
                <w:iCs/>
                <w:color w:val="000000"/>
                <w:sz w:val="24"/>
                <w:szCs w:val="24"/>
              </w:rPr>
              <w:t>Accounts</w:t>
            </w:r>
          </w:p>
        </w:tc>
        <w:tc>
          <w:tcPr>
            <w:tcW w:w="6138" w:type="dxa"/>
          </w:tcPr>
          <w:p w:rsidR="007D33FC" w:rsidRPr="00B82855" w:rsidRDefault="007D33FC" w:rsidP="004954C1">
            <w:pPr>
              <w:autoSpaceDE w:val="0"/>
              <w:autoSpaceDN w:val="0"/>
              <w:adjustRightInd w:val="0"/>
              <w:rPr>
                <w:rFonts w:ascii="Book Antiqua" w:hAnsi="Book Antiqua" w:cs="TimesNewRomanPS-ItalicMT"/>
                <w:i/>
                <w:iCs/>
                <w:sz w:val="24"/>
                <w:szCs w:val="24"/>
              </w:rPr>
            </w:pPr>
            <w:r w:rsidRPr="00B82855">
              <w:rPr>
                <w:rFonts w:ascii="Book Antiqua" w:hAnsi="Book Antiqua" w:cs="TimesNewRomanPS-ItalicMT"/>
                <w:i/>
                <w:iCs/>
                <w:sz w:val="24"/>
                <w:szCs w:val="24"/>
              </w:rPr>
              <w:t>1. Certified copy of ‘Power of Attorney”.</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2. Attested photo copy of their identity card / passport of the agent.</w:t>
            </w:r>
          </w:p>
        </w:tc>
      </w:tr>
      <w:tr w:rsidR="007D33FC" w:rsidRPr="00B82855" w:rsidTr="004954C1">
        <w:tc>
          <w:tcPr>
            <w:tcW w:w="1008"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p>
        </w:tc>
        <w:tc>
          <w:tcPr>
            <w:tcW w:w="2430" w:type="dxa"/>
          </w:tcPr>
          <w:p w:rsidR="007D33FC" w:rsidRPr="00B82855" w:rsidRDefault="007D33FC" w:rsidP="004954C1">
            <w:pPr>
              <w:autoSpaceDE w:val="0"/>
              <w:autoSpaceDN w:val="0"/>
              <w:adjustRightInd w:val="0"/>
              <w:rPr>
                <w:rFonts w:ascii="Book Antiqua" w:hAnsi="Book Antiqua" w:cs="TimesNewRomanPS-BoldItalicMT"/>
                <w:b/>
                <w:bCs/>
                <w:i/>
                <w:iCs/>
                <w:color w:val="000000"/>
                <w:sz w:val="24"/>
                <w:szCs w:val="24"/>
              </w:rPr>
            </w:pPr>
            <w:r w:rsidRPr="00B82855">
              <w:rPr>
                <w:rFonts w:ascii="Book Antiqua" w:hAnsi="Book Antiqua" w:cs="TimesNewRomanPS-BoldItalicMT"/>
                <w:b/>
                <w:bCs/>
                <w:i/>
                <w:iCs/>
                <w:sz w:val="24"/>
                <w:szCs w:val="24"/>
              </w:rPr>
              <w:t>Trust Accounts</w:t>
            </w:r>
          </w:p>
        </w:tc>
        <w:tc>
          <w:tcPr>
            <w:tcW w:w="6138" w:type="dxa"/>
          </w:tcPr>
          <w:p w:rsidR="007D33FC" w:rsidRPr="00B82855" w:rsidRDefault="007D33FC" w:rsidP="004954C1">
            <w:pPr>
              <w:autoSpaceDE w:val="0"/>
              <w:autoSpaceDN w:val="0"/>
              <w:adjustRightInd w:val="0"/>
              <w:rPr>
                <w:rFonts w:ascii="Book Antiqua" w:hAnsi="Book Antiqua" w:cs="TimesNewRomanPS-ItalicMT"/>
                <w:i/>
                <w:iCs/>
                <w:color w:val="000000"/>
                <w:sz w:val="24"/>
                <w:szCs w:val="24"/>
              </w:rPr>
            </w:pPr>
            <w:r w:rsidRPr="00B82855">
              <w:rPr>
                <w:rFonts w:ascii="Book Antiqua" w:hAnsi="Book Antiqua" w:cs="TimesNewRomanPS-ItalicMT"/>
                <w:i/>
                <w:iCs/>
                <w:color w:val="000000"/>
                <w:sz w:val="24"/>
                <w:szCs w:val="24"/>
              </w:rPr>
              <w:t>1. Attested copy of Certificate of Registration.</w:t>
            </w:r>
          </w:p>
          <w:p w:rsidR="007D33FC" w:rsidRPr="00B82855" w:rsidRDefault="007D33FC" w:rsidP="004954C1">
            <w:pPr>
              <w:autoSpaceDE w:val="0"/>
              <w:autoSpaceDN w:val="0"/>
              <w:adjustRightInd w:val="0"/>
              <w:rPr>
                <w:rFonts w:ascii="Book Antiqua" w:hAnsi="Book Antiqua" w:cs="TimesNewRomanPS-ItalicMT"/>
                <w:i/>
                <w:iCs/>
                <w:color w:val="000000"/>
                <w:sz w:val="24"/>
                <w:szCs w:val="24"/>
              </w:rPr>
            </w:pPr>
            <w:r w:rsidRPr="00B82855">
              <w:rPr>
                <w:rFonts w:ascii="Book Antiqua" w:hAnsi="Book Antiqua" w:cs="TimesNewRomanPS-ItalicMT"/>
                <w:i/>
                <w:iCs/>
                <w:color w:val="000000"/>
                <w:sz w:val="24"/>
                <w:szCs w:val="24"/>
              </w:rPr>
              <w:t>2. Attested photo copy of identity cards of all the trustees.</w:t>
            </w:r>
          </w:p>
          <w:p w:rsidR="007D33FC" w:rsidRPr="00B82855" w:rsidRDefault="007D33FC" w:rsidP="004954C1">
            <w:pPr>
              <w:autoSpaceDE w:val="0"/>
              <w:autoSpaceDN w:val="0"/>
              <w:adjustRightInd w:val="0"/>
              <w:rPr>
                <w:rFonts w:ascii="Book Antiqua" w:hAnsi="Book Antiqua" w:cs="TimesNewRomanPS-ItalicMT"/>
                <w:i/>
                <w:iCs/>
                <w:color w:val="000000"/>
                <w:sz w:val="24"/>
                <w:szCs w:val="24"/>
              </w:rPr>
            </w:pPr>
            <w:r w:rsidRPr="00B82855">
              <w:rPr>
                <w:rFonts w:ascii="Book Antiqua" w:hAnsi="Book Antiqua" w:cs="TimesNewRomanPS-ItalicMT"/>
                <w:i/>
                <w:iCs/>
                <w:color w:val="000000"/>
                <w:sz w:val="24"/>
                <w:szCs w:val="24"/>
              </w:rPr>
              <w:t>3. Certified copy of the “Instrument of Trust’.</w:t>
            </w:r>
          </w:p>
          <w:p w:rsidR="007D33FC" w:rsidRPr="00B82855" w:rsidRDefault="007D33FC" w:rsidP="004954C1">
            <w:pPr>
              <w:autoSpaceDE w:val="0"/>
              <w:autoSpaceDN w:val="0"/>
              <w:adjustRightInd w:val="0"/>
              <w:rPr>
                <w:rFonts w:ascii="Book Antiqua" w:hAnsi="Book Antiqua" w:cs="TimesNewRomanPS-ItalicMT"/>
                <w:i/>
                <w:iCs/>
                <w:color w:val="000000"/>
                <w:sz w:val="24"/>
                <w:szCs w:val="24"/>
              </w:rPr>
            </w:pPr>
            <w:r w:rsidRPr="00B82855">
              <w:rPr>
                <w:rFonts w:ascii="Book Antiqua" w:hAnsi="Book Antiqua" w:cs="TimesNewRomanPS-ItalicMT"/>
                <w:i/>
                <w:iCs/>
                <w:color w:val="000000"/>
                <w:sz w:val="24"/>
                <w:szCs w:val="24"/>
              </w:rPr>
              <w:t>Bank can open accounts of trust covered under section 227 of Companies</w:t>
            </w:r>
          </w:p>
          <w:p w:rsidR="007D33FC" w:rsidRPr="00B82855" w:rsidRDefault="007D33FC" w:rsidP="004954C1">
            <w:pPr>
              <w:autoSpaceDE w:val="0"/>
              <w:autoSpaceDN w:val="0"/>
              <w:adjustRightInd w:val="0"/>
              <w:rPr>
                <w:rFonts w:ascii="Book Antiqua" w:hAnsi="Book Antiqua" w:cs="TimesNewRomanPS-ItalicMT"/>
                <w:i/>
                <w:iCs/>
                <w:color w:val="000000"/>
                <w:sz w:val="24"/>
                <w:szCs w:val="24"/>
              </w:rPr>
            </w:pPr>
            <w:r w:rsidRPr="00B82855">
              <w:rPr>
                <w:rFonts w:ascii="Book Antiqua" w:hAnsi="Book Antiqua" w:cs="TimesNewRomanPS-ItalicMT"/>
                <w:i/>
                <w:iCs/>
                <w:color w:val="000000"/>
                <w:sz w:val="24"/>
                <w:szCs w:val="24"/>
              </w:rPr>
              <w:t>ordinance 1984 including Provident Fund, Gratuity Fund and pension funds after obtaining evidence of registration with any Govt Authority.</w:t>
            </w:r>
          </w:p>
          <w:p w:rsidR="007D33FC" w:rsidRPr="00B82855" w:rsidRDefault="007D33FC" w:rsidP="004954C1">
            <w:pPr>
              <w:autoSpaceDE w:val="0"/>
              <w:autoSpaceDN w:val="0"/>
              <w:adjustRightInd w:val="0"/>
              <w:rPr>
                <w:rFonts w:ascii="Book Antiqua" w:hAnsi="Book Antiqua" w:cs="TimesNewRomanPS-BoldItalicMT"/>
                <w:b/>
                <w:bCs/>
                <w:i/>
                <w:iCs/>
                <w:color w:val="000000"/>
                <w:sz w:val="24"/>
                <w:szCs w:val="24"/>
              </w:rPr>
            </w:pPr>
            <w:r w:rsidRPr="00B82855">
              <w:rPr>
                <w:rFonts w:ascii="Book Antiqua" w:hAnsi="Book Antiqua" w:cs="TimesNewRomanPS-BoldItalicMT"/>
                <w:b/>
                <w:bCs/>
                <w:i/>
                <w:iCs/>
                <w:color w:val="000000"/>
                <w:sz w:val="24"/>
                <w:szCs w:val="24"/>
              </w:rPr>
              <w:lastRenderedPageBreak/>
              <w:t>Bank has to ensure that the opening of Trust Account &amp; subsequent</w:t>
            </w:r>
          </w:p>
          <w:p w:rsidR="007D33FC" w:rsidRPr="00B82855" w:rsidRDefault="007D33FC" w:rsidP="004954C1">
            <w:pPr>
              <w:autoSpaceDE w:val="0"/>
              <w:autoSpaceDN w:val="0"/>
              <w:adjustRightInd w:val="0"/>
              <w:rPr>
                <w:rFonts w:ascii="Book Antiqua" w:hAnsi="Book Antiqua" w:cs="TimesNewRomanPS-BoldItalicMT"/>
                <w:b/>
                <w:bCs/>
                <w:i/>
                <w:iCs/>
                <w:color w:val="000000"/>
                <w:sz w:val="24"/>
                <w:szCs w:val="24"/>
              </w:rPr>
            </w:pPr>
            <w:r w:rsidRPr="00B82855">
              <w:rPr>
                <w:rFonts w:ascii="Book Antiqua" w:hAnsi="Book Antiqua" w:cs="TimesNewRomanPS-BoldItalicMT"/>
                <w:b/>
                <w:bCs/>
                <w:i/>
                <w:iCs/>
                <w:color w:val="000000"/>
                <w:sz w:val="24"/>
                <w:szCs w:val="24"/>
              </w:rPr>
              <w:t>operation in the account are in accordance with the spirit of KYC, due</w:t>
            </w:r>
          </w:p>
          <w:p w:rsidR="007D33FC" w:rsidRPr="00B82855" w:rsidRDefault="007D33FC" w:rsidP="004954C1">
            <w:pPr>
              <w:autoSpaceDE w:val="0"/>
              <w:autoSpaceDN w:val="0"/>
              <w:adjustRightInd w:val="0"/>
              <w:rPr>
                <w:rFonts w:ascii="Book Antiqua" w:hAnsi="Book Antiqua" w:cs="TimesNewRomanPS-BoldItalicMT"/>
                <w:b/>
                <w:bCs/>
                <w:i/>
                <w:iCs/>
                <w:color w:val="000000"/>
                <w:sz w:val="24"/>
                <w:szCs w:val="24"/>
              </w:rPr>
            </w:pPr>
            <w:r w:rsidRPr="00B82855">
              <w:rPr>
                <w:rFonts w:ascii="Book Antiqua" w:hAnsi="Book Antiqua" w:cs="TimesNewRomanPS-BoldItalicMT"/>
                <w:b/>
                <w:bCs/>
                <w:i/>
                <w:iCs/>
                <w:color w:val="000000"/>
                <w:sz w:val="24"/>
                <w:szCs w:val="24"/>
              </w:rPr>
              <w:t xml:space="preserve">diligence and other Anti Money Laundering </w:t>
            </w:r>
            <w:r w:rsidRPr="00B82855">
              <w:rPr>
                <w:rFonts w:ascii="Book Antiqua" w:hAnsi="Book Antiqua" w:cs="TimesNewRomanPS-BoldItalicMT"/>
                <w:b/>
                <w:bCs/>
                <w:i/>
                <w:iCs/>
                <w:color w:val="0000FF"/>
                <w:sz w:val="24"/>
                <w:szCs w:val="24"/>
              </w:rPr>
              <w:t xml:space="preserve">/ </w:t>
            </w:r>
            <w:r w:rsidRPr="00B82855">
              <w:rPr>
                <w:rFonts w:ascii="Book Antiqua" w:hAnsi="Book Antiqua" w:cs="TimesNewRomanPS-BoldItalicMT"/>
                <w:b/>
                <w:bCs/>
                <w:i/>
                <w:iCs/>
                <w:color w:val="000000"/>
                <w:sz w:val="24"/>
                <w:szCs w:val="24"/>
              </w:rPr>
              <w:t>Combating Financing of terrorism (AML/CFT) safeguards.</w:t>
            </w:r>
          </w:p>
        </w:tc>
      </w:tr>
      <w:tr w:rsidR="007D33FC" w:rsidRPr="00B82855" w:rsidTr="004954C1">
        <w:tc>
          <w:tcPr>
            <w:tcW w:w="1008"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p>
        </w:tc>
        <w:tc>
          <w:tcPr>
            <w:tcW w:w="2430" w:type="dxa"/>
          </w:tcPr>
          <w:p w:rsidR="007D33FC" w:rsidRPr="00B82855" w:rsidRDefault="007D33FC" w:rsidP="004954C1">
            <w:pPr>
              <w:autoSpaceDE w:val="0"/>
              <w:autoSpaceDN w:val="0"/>
              <w:adjustRightInd w:val="0"/>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Executors /</w:t>
            </w:r>
          </w:p>
          <w:p w:rsidR="007D33FC" w:rsidRPr="00B82855" w:rsidRDefault="007D33FC" w:rsidP="004954C1">
            <w:pPr>
              <w:autoSpaceDE w:val="0"/>
              <w:autoSpaceDN w:val="0"/>
              <w:adjustRightInd w:val="0"/>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Administrators</w:t>
            </w:r>
          </w:p>
        </w:tc>
        <w:tc>
          <w:tcPr>
            <w:tcW w:w="6138" w:type="dxa"/>
          </w:tcPr>
          <w:p w:rsidR="007D33FC" w:rsidRPr="00B82855" w:rsidRDefault="007D33FC" w:rsidP="004954C1">
            <w:pPr>
              <w:autoSpaceDE w:val="0"/>
              <w:autoSpaceDN w:val="0"/>
              <w:adjustRightInd w:val="0"/>
              <w:rPr>
                <w:rFonts w:ascii="Book Antiqua" w:hAnsi="Book Antiqua" w:cs="TimesNewRomanPS-ItalicMT"/>
                <w:i/>
                <w:iCs/>
                <w:sz w:val="24"/>
                <w:szCs w:val="24"/>
              </w:rPr>
            </w:pPr>
            <w:r w:rsidRPr="00B82855">
              <w:rPr>
                <w:rFonts w:ascii="Book Antiqua" w:hAnsi="Book Antiqua" w:cs="TimesNewRomanPS-ItalicMT"/>
                <w:i/>
                <w:iCs/>
                <w:sz w:val="24"/>
                <w:szCs w:val="24"/>
              </w:rPr>
              <w:t>1. Attested photo copy of identity cards of the Executor / Administrator.</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8"/>
                <w:szCs w:val="28"/>
              </w:rPr>
              <w:t xml:space="preserve">2. </w:t>
            </w:r>
            <w:r w:rsidRPr="00B82855">
              <w:rPr>
                <w:rFonts w:ascii="Book Antiqua" w:hAnsi="Book Antiqua" w:cs="TimesNewRomanPS-ItalicMT"/>
                <w:i/>
                <w:iCs/>
                <w:sz w:val="24"/>
                <w:szCs w:val="24"/>
              </w:rPr>
              <w:t>Certified copy of Letter of Administration or Probate.</w:t>
            </w:r>
          </w:p>
        </w:tc>
      </w:tr>
      <w:tr w:rsidR="007D33FC" w:rsidRPr="00B82855" w:rsidTr="004954C1">
        <w:tc>
          <w:tcPr>
            <w:tcW w:w="1008" w:type="dxa"/>
          </w:tcPr>
          <w:p w:rsidR="007D33FC" w:rsidRPr="00B82855" w:rsidRDefault="007D33FC" w:rsidP="004954C1">
            <w:pPr>
              <w:autoSpaceDE w:val="0"/>
              <w:autoSpaceDN w:val="0"/>
              <w:adjustRightInd w:val="0"/>
              <w:jc w:val="both"/>
              <w:rPr>
                <w:rFonts w:ascii="Book Antiqua" w:hAnsi="Book Antiqua" w:cs="Times New Roman"/>
                <w:color w:val="000000"/>
                <w:sz w:val="24"/>
                <w:szCs w:val="24"/>
              </w:rPr>
            </w:pPr>
          </w:p>
        </w:tc>
        <w:tc>
          <w:tcPr>
            <w:tcW w:w="2430" w:type="dxa"/>
          </w:tcPr>
          <w:p w:rsidR="007D33FC" w:rsidRPr="00B82855" w:rsidRDefault="007D33FC" w:rsidP="004954C1">
            <w:pPr>
              <w:autoSpaceDE w:val="0"/>
              <w:autoSpaceDN w:val="0"/>
              <w:adjustRightInd w:val="0"/>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Government</w:t>
            </w:r>
          </w:p>
          <w:p w:rsidR="007D33FC" w:rsidRPr="00B82855" w:rsidRDefault="007D33FC" w:rsidP="004954C1">
            <w:pPr>
              <w:autoSpaceDE w:val="0"/>
              <w:autoSpaceDN w:val="0"/>
              <w:adjustRightInd w:val="0"/>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Accounts</w:t>
            </w:r>
          </w:p>
        </w:tc>
        <w:tc>
          <w:tcPr>
            <w:tcW w:w="6138" w:type="dxa"/>
          </w:tcPr>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1. It must be ensured that government accounts are not opened in the personal names of the government officials(s). Any such account, which is to be operated by an officer of the Federal / Provincial / Local Government in his / her official capacity, shall be opened only on production of a special resolution / authority from the concerned administrative department duly endorsed by the Ministry of</w:t>
            </w:r>
          </w:p>
          <w:p w:rsidR="007D33FC" w:rsidRPr="00B82855" w:rsidRDefault="007D33FC" w:rsidP="004954C1">
            <w:pPr>
              <w:autoSpaceDE w:val="0"/>
              <w:autoSpaceDN w:val="0"/>
              <w:adjustRightInd w:val="0"/>
              <w:jc w:val="both"/>
              <w:rPr>
                <w:rFonts w:ascii="Book Antiqua" w:hAnsi="Book Antiqua" w:cs="TimesNewRomanPS-ItalicMT"/>
                <w:i/>
                <w:iCs/>
                <w:sz w:val="24"/>
                <w:szCs w:val="24"/>
              </w:rPr>
            </w:pPr>
            <w:r w:rsidRPr="00B82855">
              <w:rPr>
                <w:rFonts w:ascii="Book Antiqua" w:hAnsi="Book Antiqua" w:cs="TimesNewRomanPS-ItalicMT"/>
                <w:i/>
                <w:iCs/>
                <w:sz w:val="24"/>
                <w:szCs w:val="24"/>
              </w:rPr>
              <w:t>Financial or Finance Department of the concerned provincial or Local Government.</w:t>
            </w:r>
          </w:p>
        </w:tc>
      </w:tr>
    </w:tbl>
    <w:p w:rsidR="0069179A" w:rsidRDefault="0069179A" w:rsidP="0068476C">
      <w:pPr>
        <w:spacing w:after="0"/>
        <w:jc w:val="both"/>
        <w:rPr>
          <w:rFonts w:ascii="Book Antiqua" w:eastAsia="Times New Roman" w:hAnsi="Book Antiqua" w:cs="Times New Roman"/>
          <w:b/>
          <w:sz w:val="24"/>
          <w:szCs w:val="24"/>
        </w:rPr>
      </w:pPr>
    </w:p>
    <w:p w:rsidR="00231551" w:rsidRPr="00231551" w:rsidRDefault="008E4438"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Question No 6</w:t>
      </w:r>
      <w:r w:rsidR="0069179A" w:rsidRPr="00231551">
        <w:rPr>
          <w:rFonts w:ascii="Book Antiqua" w:eastAsia="Times New Roman" w:hAnsi="Book Antiqua" w:cs="Times New Roman"/>
          <w:b/>
          <w:sz w:val="24"/>
          <w:szCs w:val="24"/>
          <w:u w:val="single"/>
        </w:rPr>
        <w:t xml:space="preserve">:- </w:t>
      </w:r>
    </w:p>
    <w:p w:rsidR="00A37B04" w:rsidRDefault="00A37B04" w:rsidP="0068476C">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Explain the following terms.</w:t>
      </w:r>
    </w:p>
    <w:p w:rsidR="005B2288" w:rsidRDefault="00A37B04" w:rsidP="00A37B04">
      <w:pPr>
        <w:pStyle w:val="ListParagraph"/>
        <w:numPr>
          <w:ilvl w:val="0"/>
          <w:numId w:val="5"/>
        </w:num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The need for vigilance</w:t>
      </w:r>
    </w:p>
    <w:p w:rsidR="00A37B04" w:rsidRPr="00A37B04" w:rsidRDefault="00A37B04" w:rsidP="00A37B04">
      <w:pPr>
        <w:pStyle w:val="ListParagraph"/>
        <w:numPr>
          <w:ilvl w:val="0"/>
          <w:numId w:val="5"/>
        </w:num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Semi-Annual review of accounts</w:t>
      </w:r>
    </w:p>
    <w:p w:rsidR="0069179A" w:rsidRDefault="0069179A" w:rsidP="0068476C">
      <w:pPr>
        <w:spacing w:after="0"/>
        <w:jc w:val="both"/>
        <w:rPr>
          <w:rFonts w:ascii="Book Antiqua" w:eastAsia="Times New Roman" w:hAnsi="Book Antiqua" w:cs="Times New Roman"/>
          <w:sz w:val="24"/>
          <w:szCs w:val="24"/>
        </w:rPr>
      </w:pPr>
    </w:p>
    <w:p w:rsidR="007D33FC" w:rsidRPr="007D33FC" w:rsidRDefault="007D33FC" w:rsidP="007D33FC">
      <w:pPr>
        <w:autoSpaceDE w:val="0"/>
        <w:autoSpaceDN w:val="0"/>
        <w:adjustRightInd w:val="0"/>
        <w:spacing w:after="0" w:line="240" w:lineRule="auto"/>
        <w:rPr>
          <w:rFonts w:ascii="Book Antiqua" w:hAnsi="Book Antiqua" w:cs="Times New Roman"/>
          <w:b/>
          <w:sz w:val="24"/>
          <w:szCs w:val="24"/>
        </w:rPr>
      </w:pPr>
      <w:r w:rsidRPr="007D33FC">
        <w:rPr>
          <w:rFonts w:ascii="Book Antiqua" w:hAnsi="Book Antiqua" w:cs="Times New Roman"/>
          <w:b/>
          <w:sz w:val="24"/>
          <w:szCs w:val="24"/>
        </w:rPr>
        <w:t>Answer:</w:t>
      </w:r>
    </w:p>
    <w:p w:rsidR="007D33FC" w:rsidRPr="00B82855" w:rsidRDefault="007D33FC" w:rsidP="007D33FC">
      <w:pPr>
        <w:autoSpaceDE w:val="0"/>
        <w:autoSpaceDN w:val="0"/>
        <w:adjustRightInd w:val="0"/>
        <w:spacing w:after="0" w:line="240" w:lineRule="auto"/>
        <w:rPr>
          <w:rFonts w:ascii="Book Antiqua" w:hAnsi="Book Antiqua" w:cs="Times New Roman"/>
          <w:b/>
          <w:sz w:val="24"/>
          <w:szCs w:val="24"/>
        </w:rPr>
      </w:pPr>
      <w:r w:rsidRPr="00B82855">
        <w:rPr>
          <w:rFonts w:ascii="Book Antiqua" w:hAnsi="Book Antiqua" w:cs="Times New Roman"/>
          <w:b/>
          <w:sz w:val="24"/>
          <w:szCs w:val="24"/>
        </w:rPr>
        <w:t>a) ) THE NEED FOR VIGILANCE</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Whilst it can be assumed that the majority of customers are honest and that their transactions are legitimate, this is not always the case. As with all banks, there will be some prospective customers who approach the Bank with the deliberate intention of using our services to launder criminal funds. It is hoped that the Bank’s enhanced procedures for account opening and for handling cash remittances will identify these situations at the outset.</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 xml:space="preserve">However it is not only prospective customers who may put the Bank at risk. Occasionally, customers may seek deliberately to build up a degree of trust before they use the Bank for criminal purposes; others may turn to crime because of a change in their personal circumstances. It is possible, therefore, that some existing customers may become deliberately or unintentionally involved in money laundering through cash deposits, transfers in, transfers out, or through lending or trade finance (examples are included in Section 7 of this Handbook). It is therefore vital that all staff are vigilant and that all unusual transactions for any customers are identified, discretely researched and, </w:t>
      </w:r>
      <w:r w:rsidRPr="00B82855">
        <w:rPr>
          <w:rFonts w:ascii="Book Antiqua" w:hAnsi="Book Antiqua" w:cs="Times New Roman"/>
          <w:sz w:val="24"/>
          <w:szCs w:val="24"/>
        </w:rPr>
        <w:lastRenderedPageBreak/>
        <w:t>where there is a suspicion of money laundering, a report is made to the RCO (see Section 9 Specimen Forms).</w:t>
      </w:r>
    </w:p>
    <w:p w:rsidR="007D33FC"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The foundation of any monitoring procedure lies in the initial collection of identification and “know your customer” information and the ongoing updating of that information. Updating arises from regular contact with the customer and the results of regular monitoring procedures.</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The nature of the business that a customer expects to conduct must be ascertained when the account is opened and regularly updated. This will enable management and staff to judge whether the customer’s transactions are in line with expectations or whether unusual transactions give cause for concern and possible suspicion that criminal money be involved.</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 xml:space="preserve">The initial period of any new customer relationship presents the greatest vulnerability and therefore warrants additional monitoring procedures. Once the initial period (up to the first six months) is over, ongoing routine monitoring covering all transactions becomes the norm. </w:t>
      </w: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Dormant and inactive accounts need to be monitored to respond to any transaction which, because of the ‘dormant’ nature of the account, is unexpected or unusual and warrants particular review or approval.</w:t>
      </w:r>
    </w:p>
    <w:p w:rsidR="007D33FC" w:rsidRPr="00B82855" w:rsidRDefault="007D33FC" w:rsidP="007D33FC">
      <w:pPr>
        <w:autoSpaceDE w:val="0"/>
        <w:autoSpaceDN w:val="0"/>
        <w:adjustRightInd w:val="0"/>
        <w:spacing w:after="0" w:line="240" w:lineRule="auto"/>
        <w:rPr>
          <w:rFonts w:ascii="Book Antiqua" w:hAnsi="Book Antiqua" w:cs="Times New Roman"/>
          <w:sz w:val="24"/>
          <w:szCs w:val="24"/>
        </w:rPr>
      </w:pPr>
    </w:p>
    <w:p w:rsidR="007D33FC" w:rsidRPr="00B82855" w:rsidRDefault="007D33FC" w:rsidP="007D33FC">
      <w:pPr>
        <w:autoSpaceDE w:val="0"/>
        <w:autoSpaceDN w:val="0"/>
        <w:adjustRightInd w:val="0"/>
        <w:spacing w:after="0" w:line="240" w:lineRule="auto"/>
        <w:rPr>
          <w:rFonts w:ascii="Book Antiqua" w:hAnsi="Book Antiqua" w:cs="Times New Roman"/>
          <w:b/>
          <w:sz w:val="24"/>
          <w:szCs w:val="24"/>
        </w:rPr>
      </w:pPr>
      <w:r w:rsidRPr="00B82855">
        <w:rPr>
          <w:rFonts w:ascii="Book Antiqua" w:hAnsi="Book Antiqua" w:cs="Times New Roman"/>
          <w:b/>
          <w:sz w:val="24"/>
          <w:szCs w:val="24"/>
        </w:rPr>
        <w:t>b)  SEMI - ANNUAL REVIEW OF ACCOUNTS</w:t>
      </w:r>
    </w:p>
    <w:p w:rsidR="007D33FC" w:rsidRPr="00B82855" w:rsidRDefault="007D33FC" w:rsidP="007D33FC">
      <w:pPr>
        <w:autoSpaceDE w:val="0"/>
        <w:autoSpaceDN w:val="0"/>
        <w:adjustRightInd w:val="0"/>
        <w:spacing w:after="0" w:line="240" w:lineRule="auto"/>
        <w:rPr>
          <w:rFonts w:ascii="Book Antiqua" w:hAnsi="Book Antiqua" w:cs="Times New Roman"/>
          <w:b/>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 xml:space="preserve">All Branch Managers are responsible for monitoring the activity on their customers’ accounts in accordance with their knowledge of the customer’s business and the expected activity on those accounts. </w:t>
      </w:r>
      <w:r w:rsidRPr="00B82855">
        <w:rPr>
          <w:rFonts w:ascii="Book Antiqua" w:hAnsi="Book Antiqua" w:cs="TimesNewRomanPS-BoldMT"/>
          <w:b/>
          <w:bCs/>
          <w:sz w:val="24"/>
          <w:szCs w:val="24"/>
        </w:rPr>
        <w:t>Managers should ensure that they undertake a semi annual review of all accounts</w:t>
      </w:r>
      <w:r w:rsidRPr="00B82855">
        <w:rPr>
          <w:rFonts w:ascii="Book Antiqua" w:hAnsi="Book Antiqua" w:cs="TimesNewRomanPSMT"/>
          <w:sz w:val="24"/>
          <w:szCs w:val="24"/>
        </w:rPr>
        <w:t xml:space="preserve"> </w:t>
      </w:r>
      <w:r w:rsidRPr="00B82855">
        <w:rPr>
          <w:rFonts w:ascii="Book Antiqua" w:hAnsi="Book Antiqua" w:cs="TimesNewRomanPS-BoldMT"/>
          <w:b/>
          <w:bCs/>
          <w:sz w:val="24"/>
          <w:szCs w:val="24"/>
        </w:rPr>
        <w:t>where the balance of account is Rs.1,000,000 or more or has an average monthly debit or credit turnover of Rs.1,000,000 or more</w:t>
      </w:r>
      <w:r w:rsidRPr="00B82855">
        <w:rPr>
          <w:rFonts w:ascii="Book Antiqua" w:hAnsi="Book Antiqua" w:cs="TimesNewRomanPSMT"/>
          <w:sz w:val="24"/>
          <w:szCs w:val="24"/>
        </w:rPr>
        <w:t>. During the review, Managers should check that all</w:t>
      </w:r>
      <w:r w:rsidRPr="00B82855">
        <w:rPr>
          <w:rFonts w:ascii="Book Antiqua" w:hAnsi="Book Antiqua" w:cs="TimesNewRomanPS-BoldMT"/>
          <w:b/>
          <w:bCs/>
          <w:sz w:val="24"/>
          <w:szCs w:val="24"/>
        </w:rPr>
        <w:t xml:space="preserve"> </w:t>
      </w:r>
      <w:r w:rsidRPr="00B82855">
        <w:rPr>
          <w:rFonts w:ascii="Book Antiqua" w:hAnsi="Book Antiqua" w:cs="TimesNewRomanPSMT"/>
          <w:sz w:val="24"/>
          <w:szCs w:val="24"/>
        </w:rPr>
        <w:t>transactions are in line with expected activity and that new information has been recorded.</w:t>
      </w:r>
    </w:p>
    <w:p w:rsidR="007D33FC" w:rsidRPr="00B82855" w:rsidRDefault="007D33FC" w:rsidP="007D33FC">
      <w:pPr>
        <w:autoSpaceDE w:val="0"/>
        <w:autoSpaceDN w:val="0"/>
        <w:adjustRightInd w:val="0"/>
        <w:spacing w:after="0" w:line="240" w:lineRule="auto"/>
        <w:jc w:val="both"/>
        <w:rPr>
          <w:rFonts w:ascii="Book Antiqua" w:hAnsi="Book Antiqua" w:cs="TimesNewRomanPSMT"/>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Attention should be paid to any new sources of income or unexpected use of the account. A file note confirming the date of the review should be placed on the customer’s file. Any change in Customers’ financials (status) must be updated in the System’s threshold limits by the respective branch managers.</w:t>
      </w:r>
    </w:p>
    <w:p w:rsidR="007D33FC" w:rsidRDefault="007D33FC" w:rsidP="0068476C">
      <w:pPr>
        <w:spacing w:after="0"/>
        <w:jc w:val="both"/>
        <w:rPr>
          <w:rFonts w:ascii="Book Antiqua" w:eastAsia="Times New Roman" w:hAnsi="Book Antiqua" w:cs="Times New Roman"/>
          <w:b/>
          <w:sz w:val="24"/>
          <w:szCs w:val="24"/>
          <w:u w:val="single"/>
        </w:rPr>
      </w:pPr>
    </w:p>
    <w:p w:rsidR="00231551" w:rsidRPr="00231551" w:rsidRDefault="0069179A" w:rsidP="0068476C">
      <w:pPr>
        <w:spacing w:after="0"/>
        <w:jc w:val="both"/>
        <w:rPr>
          <w:rFonts w:ascii="Book Antiqua" w:eastAsia="Times New Roman" w:hAnsi="Book Antiqua" w:cs="Times New Roman"/>
          <w:sz w:val="24"/>
          <w:szCs w:val="24"/>
          <w:u w:val="single"/>
        </w:rPr>
      </w:pPr>
      <w:r w:rsidRPr="00231551">
        <w:rPr>
          <w:rFonts w:ascii="Book Antiqua" w:eastAsia="Times New Roman" w:hAnsi="Book Antiqua" w:cs="Times New Roman"/>
          <w:b/>
          <w:sz w:val="24"/>
          <w:szCs w:val="24"/>
          <w:u w:val="single"/>
        </w:rPr>
        <w:t>Question No 7</w:t>
      </w:r>
      <w:r w:rsidRPr="00231551">
        <w:rPr>
          <w:rFonts w:ascii="Book Antiqua" w:eastAsia="Times New Roman" w:hAnsi="Book Antiqua" w:cs="Times New Roman"/>
          <w:sz w:val="24"/>
          <w:szCs w:val="24"/>
          <w:u w:val="single"/>
        </w:rPr>
        <w:t xml:space="preserve">:- </w:t>
      </w:r>
    </w:p>
    <w:p w:rsidR="0069179A" w:rsidRPr="00FC2D46" w:rsidRDefault="00A37B04" w:rsidP="0068476C">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How exception reports are generated and communicated?</w:t>
      </w:r>
    </w:p>
    <w:p w:rsidR="008E4438" w:rsidRDefault="008E4438" w:rsidP="00012E33">
      <w:pPr>
        <w:spacing w:after="0"/>
        <w:jc w:val="both"/>
        <w:rPr>
          <w:rFonts w:ascii="Times New Roman" w:eastAsia="Times New Roman" w:hAnsi="Times New Roman" w:cs="Times New Roman"/>
        </w:rPr>
      </w:pPr>
    </w:p>
    <w:p w:rsidR="008E4438" w:rsidRPr="007D33FC" w:rsidRDefault="007D33FC" w:rsidP="00012E33">
      <w:pPr>
        <w:spacing w:after="0"/>
        <w:jc w:val="both"/>
        <w:rPr>
          <w:rFonts w:ascii="Times New Roman" w:eastAsia="Times New Roman" w:hAnsi="Times New Roman" w:cs="Times New Roman"/>
          <w:b/>
        </w:rPr>
      </w:pPr>
      <w:r w:rsidRPr="007D33FC">
        <w:rPr>
          <w:rFonts w:ascii="Times New Roman" w:eastAsia="Times New Roman" w:hAnsi="Times New Roman" w:cs="Times New Roman"/>
          <w:b/>
        </w:rPr>
        <w:t>Answer:-</w:t>
      </w:r>
    </w:p>
    <w:p w:rsidR="007D33FC" w:rsidRPr="00B82855" w:rsidRDefault="007D33FC" w:rsidP="007D33F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In order to monitor the exceptions, the following reports will be generated which will be a vital tool for monitoring customer transactions:</w:t>
      </w:r>
    </w:p>
    <w:p w:rsidR="007D33FC" w:rsidRPr="00B82855" w:rsidRDefault="007D33FC" w:rsidP="007D33FC">
      <w:pPr>
        <w:autoSpaceDE w:val="0"/>
        <w:autoSpaceDN w:val="0"/>
        <w:adjustRightInd w:val="0"/>
        <w:spacing w:after="0" w:line="240" w:lineRule="auto"/>
        <w:jc w:val="both"/>
        <w:rPr>
          <w:rFonts w:ascii="Book Antiqua" w:hAnsi="Book Antiqua" w:cs="TimesNewRomanPS-BoldItalicMT"/>
          <w:b/>
          <w:bCs/>
          <w:i/>
          <w:iCs/>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BoldItalicMT"/>
          <w:b/>
          <w:bCs/>
          <w:i/>
          <w:iCs/>
          <w:sz w:val="24"/>
          <w:szCs w:val="24"/>
        </w:rPr>
        <w:t>Income / Salary / Turnover Exceptions Report</w:t>
      </w:r>
    </w:p>
    <w:p w:rsidR="007D33FC" w:rsidRPr="00B82855" w:rsidRDefault="007D33FC" w:rsidP="007D33F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This will show all the accounts where income / salary or Turnover DR or CR exceeds</w:t>
      </w:r>
    </w:p>
    <w:p w:rsidR="007D33FC" w:rsidRPr="00B82855" w:rsidRDefault="007D33FC" w:rsidP="007D33F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25% of the parameters amount set in the account. This report will be basic tool for monitoring financial KYC. The parameters will be updated as and when there is a change in customer’s circumstances.</w:t>
      </w:r>
    </w:p>
    <w:p w:rsidR="007D33FC" w:rsidRPr="00B82855" w:rsidRDefault="007D33FC" w:rsidP="007D33FC">
      <w:pPr>
        <w:autoSpaceDE w:val="0"/>
        <w:autoSpaceDN w:val="0"/>
        <w:adjustRightInd w:val="0"/>
        <w:spacing w:after="0" w:line="240" w:lineRule="auto"/>
        <w:jc w:val="both"/>
        <w:rPr>
          <w:rFonts w:ascii="Book Antiqua" w:hAnsi="Book Antiqua" w:cs="TimesNewRomanPS-BoldItalicMT"/>
          <w:b/>
          <w:bCs/>
          <w:i/>
          <w:iCs/>
          <w:sz w:val="24"/>
          <w:szCs w:val="24"/>
        </w:rPr>
      </w:pPr>
    </w:p>
    <w:p w:rsidR="007D33FC" w:rsidRDefault="007D33FC" w:rsidP="007D33FC">
      <w:pPr>
        <w:autoSpaceDE w:val="0"/>
        <w:autoSpaceDN w:val="0"/>
        <w:adjustRightInd w:val="0"/>
        <w:spacing w:after="0" w:line="240" w:lineRule="auto"/>
        <w:jc w:val="both"/>
        <w:rPr>
          <w:rFonts w:ascii="Book Antiqua" w:hAnsi="Book Antiqua" w:cs="TimesNewRomanPS-BoldItalicMT"/>
          <w:b/>
          <w:bCs/>
          <w:i/>
          <w:iCs/>
          <w:sz w:val="24"/>
          <w:szCs w:val="24"/>
        </w:rPr>
      </w:pPr>
    </w:p>
    <w:p w:rsidR="007D33FC" w:rsidRDefault="007D33FC" w:rsidP="007D33FC">
      <w:pPr>
        <w:autoSpaceDE w:val="0"/>
        <w:autoSpaceDN w:val="0"/>
        <w:adjustRightInd w:val="0"/>
        <w:spacing w:after="0" w:line="240" w:lineRule="auto"/>
        <w:jc w:val="both"/>
        <w:rPr>
          <w:rFonts w:ascii="Book Antiqua" w:hAnsi="Book Antiqua" w:cs="TimesNewRomanPS-BoldItalicMT"/>
          <w:b/>
          <w:bCs/>
          <w:i/>
          <w:iCs/>
          <w:sz w:val="24"/>
          <w:szCs w:val="24"/>
        </w:rPr>
      </w:pPr>
    </w:p>
    <w:p w:rsidR="007D33FC" w:rsidRDefault="007D33FC" w:rsidP="007D33FC">
      <w:pPr>
        <w:autoSpaceDE w:val="0"/>
        <w:autoSpaceDN w:val="0"/>
        <w:adjustRightInd w:val="0"/>
        <w:spacing w:after="0" w:line="240" w:lineRule="auto"/>
        <w:jc w:val="both"/>
        <w:rPr>
          <w:rFonts w:ascii="Book Antiqua" w:hAnsi="Book Antiqua" w:cs="TimesNewRomanPS-BoldItalicMT"/>
          <w:b/>
          <w:bCs/>
          <w:i/>
          <w:iCs/>
          <w:sz w:val="24"/>
          <w:szCs w:val="24"/>
        </w:rPr>
      </w:pPr>
    </w:p>
    <w:p w:rsidR="007D33FC" w:rsidRPr="00B82855" w:rsidRDefault="007D33FC" w:rsidP="007D33FC">
      <w:p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High Value Transactions Report</w:t>
      </w:r>
    </w:p>
    <w:p w:rsidR="007D33FC" w:rsidRPr="00B82855" w:rsidRDefault="007D33FC" w:rsidP="007D33FC">
      <w:p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MT"/>
          <w:sz w:val="24"/>
          <w:szCs w:val="24"/>
        </w:rPr>
        <w:t>This report will pick all customer accounts where there is any transaction of Rs.5 million</w:t>
      </w:r>
      <w:r w:rsidRPr="00B82855">
        <w:rPr>
          <w:rFonts w:ascii="Book Antiqua" w:hAnsi="Book Antiqua" w:cs="TimesNewRomanPS-BoldItalicMT"/>
          <w:b/>
          <w:bCs/>
          <w:i/>
          <w:iCs/>
          <w:sz w:val="24"/>
          <w:szCs w:val="24"/>
        </w:rPr>
        <w:t xml:space="preserve"> </w:t>
      </w:r>
      <w:r w:rsidRPr="00B82855">
        <w:rPr>
          <w:rFonts w:ascii="Book Antiqua" w:hAnsi="Book Antiqua" w:cs="TimesNewRomanPSMT"/>
          <w:sz w:val="24"/>
          <w:szCs w:val="24"/>
        </w:rPr>
        <w:t>(debit or credit) or over. Treasury transactions will of course be excluded from this</w:t>
      </w:r>
      <w:r w:rsidRPr="00B82855">
        <w:rPr>
          <w:rFonts w:ascii="Book Antiqua" w:hAnsi="Book Antiqua" w:cs="TimesNewRomanPS-BoldItalicMT"/>
          <w:b/>
          <w:bCs/>
          <w:i/>
          <w:iCs/>
          <w:sz w:val="24"/>
          <w:szCs w:val="24"/>
        </w:rPr>
        <w:t xml:space="preserve"> </w:t>
      </w:r>
      <w:r w:rsidRPr="00B82855">
        <w:rPr>
          <w:rFonts w:ascii="Book Antiqua" w:hAnsi="Book Antiqua" w:cs="TimesNewRomanPSMT"/>
          <w:sz w:val="24"/>
          <w:szCs w:val="24"/>
        </w:rPr>
        <w:t>report.</w:t>
      </w:r>
    </w:p>
    <w:p w:rsidR="007D33FC" w:rsidRPr="00B82855" w:rsidRDefault="007D33FC" w:rsidP="007D33FC">
      <w:p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 xml:space="preserve"> Over The Counter Transactions Report</w:t>
      </w:r>
    </w:p>
    <w:p w:rsidR="007D33FC" w:rsidRPr="00B82855" w:rsidRDefault="007D33FC" w:rsidP="007D33F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This report will pick all cash transactions of Rs.1 million or over (debit or credit).</w:t>
      </w:r>
    </w:p>
    <w:p w:rsidR="007D33FC" w:rsidRPr="00B82855" w:rsidRDefault="007D33FC" w:rsidP="007D33FC">
      <w:p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Transactions Alert Report</w:t>
      </w:r>
    </w:p>
    <w:p w:rsidR="007D33FC" w:rsidRPr="00B82855" w:rsidRDefault="007D33FC" w:rsidP="007D33FC">
      <w:p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MT"/>
          <w:sz w:val="24"/>
          <w:szCs w:val="24"/>
        </w:rPr>
        <w:t xml:space="preserve">This report will pick all transactions which have taken place in any account for </w:t>
      </w:r>
      <w:r w:rsidRPr="00B82855">
        <w:rPr>
          <w:rFonts w:ascii="Book Antiqua" w:hAnsi="Book Antiqua" w:cs="TimesNewRomanPS-BoldMT"/>
          <w:b/>
          <w:bCs/>
          <w:sz w:val="24"/>
          <w:szCs w:val="24"/>
        </w:rPr>
        <w:t>Rs. 1</w:t>
      </w:r>
      <w:r w:rsidRPr="00B82855">
        <w:rPr>
          <w:rFonts w:ascii="Book Antiqua" w:hAnsi="Book Antiqua" w:cs="TimesNewRomanPS-BoldItalicMT"/>
          <w:b/>
          <w:bCs/>
          <w:i/>
          <w:iCs/>
          <w:sz w:val="24"/>
          <w:szCs w:val="24"/>
        </w:rPr>
        <w:t xml:space="preserve"> </w:t>
      </w:r>
      <w:r w:rsidRPr="00B82855">
        <w:rPr>
          <w:rFonts w:ascii="Book Antiqua" w:hAnsi="Book Antiqua" w:cs="TimesNewRomanPS-BoldMT"/>
          <w:b/>
          <w:bCs/>
          <w:sz w:val="24"/>
          <w:szCs w:val="24"/>
        </w:rPr>
        <w:t>million or over</w:t>
      </w:r>
      <w:r w:rsidRPr="00B82855">
        <w:rPr>
          <w:rFonts w:ascii="Book Antiqua" w:hAnsi="Book Antiqua" w:cs="TimesNewRomanPSMT"/>
          <w:sz w:val="24"/>
          <w:szCs w:val="24"/>
        </w:rPr>
        <w:t>, so that Branch Managers could review the transactions to ensure that</w:t>
      </w:r>
      <w:r w:rsidRPr="00B82855">
        <w:rPr>
          <w:rFonts w:ascii="Book Antiqua" w:hAnsi="Book Antiqua" w:cs="TimesNewRomanPS-BoldItalicMT"/>
          <w:b/>
          <w:bCs/>
          <w:i/>
          <w:iCs/>
          <w:sz w:val="24"/>
          <w:szCs w:val="24"/>
        </w:rPr>
        <w:t xml:space="preserve"> </w:t>
      </w:r>
      <w:r w:rsidRPr="00B82855">
        <w:rPr>
          <w:rFonts w:ascii="Book Antiqua" w:hAnsi="Book Antiqua" w:cs="TimesNewRomanPSMT"/>
          <w:sz w:val="24"/>
          <w:szCs w:val="24"/>
        </w:rPr>
        <w:t>these were in line with the customer’s business. Any transaction, which in his / her</w:t>
      </w:r>
      <w:r w:rsidRPr="00B82855">
        <w:rPr>
          <w:rFonts w:ascii="Book Antiqua" w:hAnsi="Book Antiqua" w:cs="TimesNewRomanPS-BoldItalicMT"/>
          <w:b/>
          <w:bCs/>
          <w:i/>
          <w:iCs/>
          <w:sz w:val="24"/>
          <w:szCs w:val="24"/>
        </w:rPr>
        <w:t xml:space="preserve"> </w:t>
      </w:r>
      <w:r w:rsidRPr="00B82855">
        <w:rPr>
          <w:rFonts w:ascii="Book Antiqua" w:hAnsi="Book Antiqua" w:cs="TimesNewRomanPSMT"/>
          <w:sz w:val="24"/>
          <w:szCs w:val="24"/>
        </w:rPr>
        <w:t>opinion does not match with the customer’s financial profile, will be examined</w:t>
      </w:r>
      <w:r w:rsidRPr="00B82855">
        <w:rPr>
          <w:rFonts w:ascii="Book Antiqua" w:hAnsi="Book Antiqua" w:cs="TimesNewRomanPS-BoldItalicMT"/>
          <w:b/>
          <w:bCs/>
          <w:i/>
          <w:iCs/>
          <w:sz w:val="24"/>
          <w:szCs w:val="24"/>
        </w:rPr>
        <w:t xml:space="preserve"> </w:t>
      </w:r>
      <w:r w:rsidRPr="00B82855">
        <w:rPr>
          <w:rFonts w:ascii="Book Antiqua" w:hAnsi="Book Antiqua" w:cs="TimesNewRomanPSMT"/>
          <w:sz w:val="24"/>
          <w:szCs w:val="24"/>
        </w:rPr>
        <w:t>appropriately.</w:t>
      </w:r>
    </w:p>
    <w:p w:rsidR="007D33FC" w:rsidRPr="00B82855" w:rsidRDefault="007D33FC" w:rsidP="007D33F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BoldMT"/>
          <w:b/>
          <w:bCs/>
          <w:sz w:val="24"/>
          <w:szCs w:val="24"/>
        </w:rPr>
        <w:t xml:space="preserve">It will be the responsibility of the Branch Manager </w:t>
      </w:r>
      <w:r w:rsidRPr="00B82855">
        <w:rPr>
          <w:rFonts w:ascii="Book Antiqua" w:hAnsi="Book Antiqua" w:cs="TimesNewRomanPSMT"/>
          <w:sz w:val="24"/>
          <w:szCs w:val="24"/>
        </w:rPr>
        <w:t>to review these reports and take actions where necessary and make notation on the reports as to what action was taken.</w:t>
      </w:r>
    </w:p>
    <w:p w:rsidR="007D33FC" w:rsidRPr="00B82855" w:rsidRDefault="007D33FC" w:rsidP="007D33F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These reports will be checked / audited by the respective RCO on a monthly basis.</w:t>
      </w:r>
    </w:p>
    <w:p w:rsidR="007D33FC" w:rsidRPr="00B82855" w:rsidRDefault="007D33FC" w:rsidP="007D33F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Financial thresholds should be kept under review and will require be increasing / decreasing in the light of experience.</w:t>
      </w:r>
    </w:p>
    <w:p w:rsidR="007D33FC" w:rsidRDefault="007D33FC"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631EEA" w:rsidP="00631EEA">
      <w:pPr>
        <w:spacing w:after="0"/>
        <w:jc w:val="center"/>
        <w:rPr>
          <w:rFonts w:ascii="Times New Roman" w:eastAsia="Times New Roman" w:hAnsi="Times New Roman" w:cs="Times New Roman"/>
        </w:rPr>
      </w:pPr>
      <w:r>
        <w:rPr>
          <w:rFonts w:ascii="Times New Roman" w:eastAsia="Times New Roman" w:hAnsi="Times New Roman" w:cs="Times New Roman"/>
        </w:rPr>
        <w:t>******************************</w:t>
      </w:r>
    </w:p>
    <w:sectPr w:rsidR="008E4438" w:rsidSect="00231551">
      <w:headerReference w:type="default" r:id="rId7"/>
      <w:footerReference w:type="default" r:id="rId8"/>
      <w:pgSz w:w="12240" w:h="15840"/>
      <w:pgMar w:top="1440" w:right="1440" w:bottom="144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978" w:rsidRDefault="00A52978" w:rsidP="00FD78D3">
      <w:pPr>
        <w:spacing w:after="0" w:line="240" w:lineRule="auto"/>
      </w:pPr>
      <w:r>
        <w:separator/>
      </w:r>
    </w:p>
  </w:endnote>
  <w:endnote w:type="continuationSeparator" w:id="0">
    <w:p w:rsidR="00A52978" w:rsidRDefault="00A52978" w:rsidP="00FD7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TimesNewRomanPS-BoldItalicMT">
    <w:panose1 w:val="00000000000000000000"/>
    <w:charset w:val="00"/>
    <w:family w:val="roman"/>
    <w:notTrueType/>
    <w:pitch w:val="default"/>
    <w:sig w:usb0="00000003" w:usb1="00000000" w:usb2="00000000" w:usb3="00000000" w:csb0="00000001" w:csb1="00000000"/>
  </w:font>
  <w:font w:name="TimesNewRomanPS-ItalicMT">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551" w:rsidRDefault="00231551" w:rsidP="00231551">
    <w:pPr>
      <w:pStyle w:val="Footer"/>
      <w:jc w:val="right"/>
    </w:pPr>
    <w:r>
      <w:t xml:space="preserve">Page </w:t>
    </w:r>
    <w:r>
      <w:rPr>
        <w:b/>
        <w:bCs/>
      </w:rPr>
      <w:fldChar w:fldCharType="begin"/>
    </w:r>
    <w:r>
      <w:rPr>
        <w:b/>
        <w:bCs/>
      </w:rPr>
      <w:instrText xml:space="preserve"> PAGE </w:instrText>
    </w:r>
    <w:r>
      <w:rPr>
        <w:b/>
        <w:bCs/>
      </w:rPr>
      <w:fldChar w:fldCharType="separate"/>
    </w:r>
    <w:r w:rsidR="007D33FC">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7D33FC">
      <w:rPr>
        <w:b/>
        <w:bCs/>
        <w:noProof/>
      </w:rPr>
      <w:t>18</w:t>
    </w:r>
    <w:r>
      <w:rPr>
        <w:b/>
        <w:bCs/>
      </w:rPr>
      <w:fldChar w:fldCharType="end"/>
    </w:r>
  </w:p>
  <w:p w:rsidR="00231551" w:rsidRDefault="00231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978" w:rsidRDefault="00A52978" w:rsidP="00FD78D3">
      <w:pPr>
        <w:spacing w:after="0" w:line="240" w:lineRule="auto"/>
      </w:pPr>
      <w:r>
        <w:separator/>
      </w:r>
    </w:p>
  </w:footnote>
  <w:footnote w:type="continuationSeparator" w:id="0">
    <w:p w:rsidR="00A52978" w:rsidRDefault="00A52978" w:rsidP="00FD7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551" w:rsidRPr="000B24CE" w:rsidRDefault="00231551" w:rsidP="00231551">
    <w:pPr>
      <w:pStyle w:val="Header"/>
      <w:rPr>
        <w:rFonts w:ascii="Berlin Sans FB Demi" w:hAnsi="Berlin Sans FB Demi"/>
      </w:rPr>
    </w:pPr>
    <w:r>
      <w:rPr>
        <w:noProof/>
      </w:rPr>
      <w:drawing>
        <wp:inline distT="0" distB="0" distL="0" distR="0" wp14:anchorId="79AA0EC7" wp14:editId="0C05CF3F">
          <wp:extent cx="352425" cy="400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005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231551" w:rsidRDefault="00231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A5277"/>
    <w:multiLevelType w:val="hybridMultilevel"/>
    <w:tmpl w:val="38C2CF8E"/>
    <w:lvl w:ilvl="0" w:tplc="1EC48A00">
      <w:start w:val="1"/>
      <w:numFmt w:val="decimal"/>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77E5856"/>
    <w:multiLevelType w:val="hybridMultilevel"/>
    <w:tmpl w:val="5E985622"/>
    <w:lvl w:ilvl="0" w:tplc="AAC28210">
      <w:start w:val="1"/>
      <w:numFmt w:val="lowerRoman"/>
      <w:lvlText w:val="(%1)"/>
      <w:lvlJc w:val="right"/>
      <w:pPr>
        <w:tabs>
          <w:tab w:val="num" w:pos="720"/>
        </w:tabs>
        <w:ind w:left="720" w:hanging="360"/>
      </w:pPr>
    </w:lvl>
    <w:lvl w:ilvl="1" w:tplc="1C0A27C6" w:tentative="1">
      <w:start w:val="1"/>
      <w:numFmt w:val="lowerRoman"/>
      <w:lvlText w:val="(%2)"/>
      <w:lvlJc w:val="right"/>
      <w:pPr>
        <w:tabs>
          <w:tab w:val="num" w:pos="1440"/>
        </w:tabs>
        <w:ind w:left="1440" w:hanging="360"/>
      </w:pPr>
    </w:lvl>
    <w:lvl w:ilvl="2" w:tplc="2A0EB0C8" w:tentative="1">
      <w:start w:val="1"/>
      <w:numFmt w:val="lowerRoman"/>
      <w:lvlText w:val="(%3)"/>
      <w:lvlJc w:val="right"/>
      <w:pPr>
        <w:tabs>
          <w:tab w:val="num" w:pos="2160"/>
        </w:tabs>
        <w:ind w:left="2160" w:hanging="360"/>
      </w:pPr>
    </w:lvl>
    <w:lvl w:ilvl="3" w:tplc="8E56F682" w:tentative="1">
      <w:start w:val="1"/>
      <w:numFmt w:val="lowerRoman"/>
      <w:lvlText w:val="(%4)"/>
      <w:lvlJc w:val="right"/>
      <w:pPr>
        <w:tabs>
          <w:tab w:val="num" w:pos="2880"/>
        </w:tabs>
        <w:ind w:left="2880" w:hanging="360"/>
      </w:pPr>
    </w:lvl>
    <w:lvl w:ilvl="4" w:tplc="936AD02A" w:tentative="1">
      <w:start w:val="1"/>
      <w:numFmt w:val="lowerRoman"/>
      <w:lvlText w:val="(%5)"/>
      <w:lvlJc w:val="right"/>
      <w:pPr>
        <w:tabs>
          <w:tab w:val="num" w:pos="3600"/>
        </w:tabs>
        <w:ind w:left="3600" w:hanging="360"/>
      </w:pPr>
    </w:lvl>
    <w:lvl w:ilvl="5" w:tplc="863AF4C2" w:tentative="1">
      <w:start w:val="1"/>
      <w:numFmt w:val="lowerRoman"/>
      <w:lvlText w:val="(%6)"/>
      <w:lvlJc w:val="right"/>
      <w:pPr>
        <w:tabs>
          <w:tab w:val="num" w:pos="4320"/>
        </w:tabs>
        <w:ind w:left="4320" w:hanging="360"/>
      </w:pPr>
    </w:lvl>
    <w:lvl w:ilvl="6" w:tplc="80248D88" w:tentative="1">
      <w:start w:val="1"/>
      <w:numFmt w:val="lowerRoman"/>
      <w:lvlText w:val="(%7)"/>
      <w:lvlJc w:val="right"/>
      <w:pPr>
        <w:tabs>
          <w:tab w:val="num" w:pos="5040"/>
        </w:tabs>
        <w:ind w:left="5040" w:hanging="360"/>
      </w:pPr>
    </w:lvl>
    <w:lvl w:ilvl="7" w:tplc="0F1AA66C" w:tentative="1">
      <w:start w:val="1"/>
      <w:numFmt w:val="lowerRoman"/>
      <w:lvlText w:val="(%8)"/>
      <w:lvlJc w:val="right"/>
      <w:pPr>
        <w:tabs>
          <w:tab w:val="num" w:pos="5760"/>
        </w:tabs>
        <w:ind w:left="5760" w:hanging="360"/>
      </w:pPr>
    </w:lvl>
    <w:lvl w:ilvl="8" w:tplc="286C1A62" w:tentative="1">
      <w:start w:val="1"/>
      <w:numFmt w:val="lowerRoman"/>
      <w:lvlText w:val="(%9)"/>
      <w:lvlJc w:val="right"/>
      <w:pPr>
        <w:tabs>
          <w:tab w:val="num" w:pos="6480"/>
        </w:tabs>
        <w:ind w:left="6480" w:hanging="360"/>
      </w:pPr>
    </w:lvl>
  </w:abstractNum>
  <w:abstractNum w:abstractNumId="2">
    <w:nsid w:val="43FA1B88"/>
    <w:multiLevelType w:val="hybridMultilevel"/>
    <w:tmpl w:val="EA9876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C1F4CCE"/>
    <w:multiLevelType w:val="hybridMultilevel"/>
    <w:tmpl w:val="041E3A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FF53232"/>
    <w:multiLevelType w:val="hybridMultilevel"/>
    <w:tmpl w:val="B4768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348"/>
    <w:rsid w:val="00012E33"/>
    <w:rsid w:val="00016CAA"/>
    <w:rsid w:val="00057FF6"/>
    <w:rsid w:val="000E38C0"/>
    <w:rsid w:val="001D3468"/>
    <w:rsid w:val="001E22B1"/>
    <w:rsid w:val="001E3ADD"/>
    <w:rsid w:val="00213C8D"/>
    <w:rsid w:val="00231551"/>
    <w:rsid w:val="00236DF9"/>
    <w:rsid w:val="002D754D"/>
    <w:rsid w:val="002E3FAE"/>
    <w:rsid w:val="00312929"/>
    <w:rsid w:val="00334750"/>
    <w:rsid w:val="00341455"/>
    <w:rsid w:val="00345B11"/>
    <w:rsid w:val="00375793"/>
    <w:rsid w:val="00383BBC"/>
    <w:rsid w:val="00394493"/>
    <w:rsid w:val="003E454B"/>
    <w:rsid w:val="003F3F1B"/>
    <w:rsid w:val="004159D3"/>
    <w:rsid w:val="00417260"/>
    <w:rsid w:val="004A159A"/>
    <w:rsid w:val="004C2F50"/>
    <w:rsid w:val="004F307F"/>
    <w:rsid w:val="00520D32"/>
    <w:rsid w:val="00535442"/>
    <w:rsid w:val="00563CDB"/>
    <w:rsid w:val="00564619"/>
    <w:rsid w:val="005B2288"/>
    <w:rsid w:val="005D111E"/>
    <w:rsid w:val="005F1F22"/>
    <w:rsid w:val="00631EEA"/>
    <w:rsid w:val="0065534A"/>
    <w:rsid w:val="0068476C"/>
    <w:rsid w:val="0069179A"/>
    <w:rsid w:val="006F0294"/>
    <w:rsid w:val="00713E7E"/>
    <w:rsid w:val="00726B92"/>
    <w:rsid w:val="007418E4"/>
    <w:rsid w:val="00742898"/>
    <w:rsid w:val="0076016E"/>
    <w:rsid w:val="007A7C69"/>
    <w:rsid w:val="007D33FC"/>
    <w:rsid w:val="0081528A"/>
    <w:rsid w:val="00816370"/>
    <w:rsid w:val="0082152A"/>
    <w:rsid w:val="008309A6"/>
    <w:rsid w:val="00837553"/>
    <w:rsid w:val="008742E4"/>
    <w:rsid w:val="008A6B45"/>
    <w:rsid w:val="008C685C"/>
    <w:rsid w:val="008E442C"/>
    <w:rsid w:val="008E4438"/>
    <w:rsid w:val="008F48CA"/>
    <w:rsid w:val="00913FAE"/>
    <w:rsid w:val="00942348"/>
    <w:rsid w:val="00980C9B"/>
    <w:rsid w:val="00987BF4"/>
    <w:rsid w:val="009B0257"/>
    <w:rsid w:val="009D2A59"/>
    <w:rsid w:val="00A0194D"/>
    <w:rsid w:val="00A13931"/>
    <w:rsid w:val="00A37B04"/>
    <w:rsid w:val="00A52978"/>
    <w:rsid w:val="00AA4C69"/>
    <w:rsid w:val="00AC6DA1"/>
    <w:rsid w:val="00B00466"/>
    <w:rsid w:val="00B373EB"/>
    <w:rsid w:val="00B6284D"/>
    <w:rsid w:val="00B833C7"/>
    <w:rsid w:val="00BA0D32"/>
    <w:rsid w:val="00BB2E40"/>
    <w:rsid w:val="00BC77F5"/>
    <w:rsid w:val="00C01D92"/>
    <w:rsid w:val="00C50E4E"/>
    <w:rsid w:val="00C57951"/>
    <w:rsid w:val="00CA7761"/>
    <w:rsid w:val="00CE1F13"/>
    <w:rsid w:val="00E65398"/>
    <w:rsid w:val="00E93FD2"/>
    <w:rsid w:val="00E96BC1"/>
    <w:rsid w:val="00EA6F56"/>
    <w:rsid w:val="00F17201"/>
    <w:rsid w:val="00F94423"/>
    <w:rsid w:val="00FC2D46"/>
    <w:rsid w:val="00FD78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70945A-2A3F-48D3-859F-2F8C55E2B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34"/>
    <w:qFormat/>
    <w:rsid w:val="00837553"/>
    <w:pPr>
      <w:ind w:left="720"/>
      <w:contextualSpacing/>
    </w:pPr>
  </w:style>
  <w:style w:type="table" w:styleId="TableGrid">
    <w:name w:val="Table Grid"/>
    <w:basedOn w:val="TableNormal"/>
    <w:uiPriority w:val="59"/>
    <w:rsid w:val="007D33FC"/>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313496">
      <w:bodyDiv w:val="1"/>
      <w:marLeft w:val="0"/>
      <w:marRight w:val="0"/>
      <w:marTop w:val="0"/>
      <w:marBottom w:val="0"/>
      <w:divBdr>
        <w:top w:val="none" w:sz="0" w:space="0" w:color="auto"/>
        <w:left w:val="none" w:sz="0" w:space="0" w:color="auto"/>
        <w:bottom w:val="none" w:sz="0" w:space="0" w:color="auto"/>
        <w:right w:val="none" w:sz="0" w:space="0" w:color="auto"/>
      </w:divBdr>
      <w:divsChild>
        <w:div w:id="253712201">
          <w:marLeft w:val="0"/>
          <w:marRight w:val="0"/>
          <w:marTop w:val="0"/>
          <w:marBottom w:val="0"/>
          <w:divBdr>
            <w:top w:val="none" w:sz="0" w:space="0" w:color="auto"/>
            <w:left w:val="none" w:sz="0" w:space="0" w:color="auto"/>
            <w:bottom w:val="none" w:sz="0" w:space="0" w:color="auto"/>
            <w:right w:val="none" w:sz="0" w:space="0" w:color="auto"/>
          </w:divBdr>
          <w:divsChild>
            <w:div w:id="12156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164980">
      <w:bodyDiv w:val="1"/>
      <w:marLeft w:val="0"/>
      <w:marRight w:val="0"/>
      <w:marTop w:val="0"/>
      <w:marBottom w:val="0"/>
      <w:divBdr>
        <w:top w:val="none" w:sz="0" w:space="0" w:color="auto"/>
        <w:left w:val="none" w:sz="0" w:space="0" w:color="auto"/>
        <w:bottom w:val="none" w:sz="0" w:space="0" w:color="auto"/>
        <w:right w:val="none" w:sz="0" w:space="0" w:color="auto"/>
      </w:divBdr>
      <w:divsChild>
        <w:div w:id="617226908">
          <w:marLeft w:val="0"/>
          <w:marRight w:val="0"/>
          <w:marTop w:val="0"/>
          <w:marBottom w:val="0"/>
          <w:divBdr>
            <w:top w:val="none" w:sz="0" w:space="0" w:color="auto"/>
            <w:left w:val="none" w:sz="0" w:space="0" w:color="auto"/>
            <w:bottom w:val="none" w:sz="0" w:space="0" w:color="auto"/>
            <w:right w:val="none" w:sz="0" w:space="0" w:color="auto"/>
          </w:divBdr>
          <w:divsChild>
            <w:div w:id="156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5770</Words>
  <Characters>32892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38585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Anil Babur</dc:creator>
  <cp:lastModifiedBy>Raheel</cp:lastModifiedBy>
  <cp:revision>8</cp:revision>
  <cp:lastPrinted>2013-06-01T05:00:00Z</cp:lastPrinted>
  <dcterms:created xsi:type="dcterms:W3CDTF">2013-05-14T09:05:00Z</dcterms:created>
  <dcterms:modified xsi:type="dcterms:W3CDTF">2015-01-01T06:03:00Z</dcterms:modified>
</cp:coreProperties>
</file>